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51F6" w14:textId="663AF0FF" w:rsidR="00B445FC" w:rsidRDefault="00B445FC" w:rsidP="00B445FC">
      <w:pPr>
        <w:jc w:val="center"/>
        <w:rPr>
          <w:rFonts w:ascii="Arial" w:hAnsi="Arial"/>
        </w:rPr>
      </w:pPr>
      <w:bookmarkStart w:id="0" w:name="_MailOriginal"/>
      <w:r>
        <w:rPr>
          <w:rFonts w:ascii="Adobe Garamond Pro" w:hAnsi="Adobe Garamond Pro"/>
          <w:b/>
          <w:i/>
          <w:noProof/>
          <w:sz w:val="40"/>
          <w:szCs w:val="40"/>
        </w:rPr>
        <w:drawing>
          <wp:inline distT="0" distB="0" distL="0" distR="0" wp14:anchorId="576EE3A7" wp14:editId="633FFBDD">
            <wp:extent cx="4800600" cy="666750"/>
            <wp:effectExtent l="0" t="0" r="0" b="0"/>
            <wp:docPr id="1584946988" name="Picture 4" descr="A green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46988" name="Picture 4" descr="A green and white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53177" w14:textId="77777777" w:rsidR="00B445FC" w:rsidRPr="00B445FC" w:rsidRDefault="00B445FC" w:rsidP="00B445FC">
      <w:pPr>
        <w:spacing w:before="100" w:beforeAutospacing="1" w:after="100" w:afterAutospacing="1"/>
        <w:jc w:val="center"/>
        <w:rPr>
          <w:rFonts w:asciiTheme="minorHAnsi" w:eastAsia="Times New Roman" w:hAnsiTheme="minorHAnsi"/>
          <w:b/>
          <w:sz w:val="28"/>
          <w:szCs w:val="28"/>
        </w:rPr>
      </w:pPr>
      <w:r w:rsidRPr="00B445FC">
        <w:rPr>
          <w:rFonts w:asciiTheme="minorHAnsi" w:eastAsia="Times New Roman" w:hAnsiTheme="minorHAnsi"/>
          <w:b/>
          <w:sz w:val="28"/>
          <w:szCs w:val="28"/>
        </w:rPr>
        <w:t>2026 University Writing Awards </w:t>
      </w:r>
      <w:r w:rsidRPr="00B445FC">
        <w:rPr>
          <w:rFonts w:asciiTheme="minorHAnsi" w:eastAsia="Times New Roman" w:hAnsiTheme="minorHAnsi"/>
          <w:b/>
          <w:sz w:val="28"/>
          <w:szCs w:val="28"/>
        </w:rPr>
        <w:br/>
        <w:t>(For the 2025-2026 calendar year)</w:t>
      </w:r>
    </w:p>
    <w:p w14:paraId="3777A009" w14:textId="77777777" w:rsidR="00B445FC" w:rsidRPr="00B445FC" w:rsidRDefault="00B445FC" w:rsidP="00B445FC">
      <w:pPr>
        <w:autoSpaceDE w:val="0"/>
        <w:autoSpaceDN w:val="0"/>
        <w:adjustRightInd w:val="0"/>
        <w:jc w:val="center"/>
        <w:rPr>
          <w:rFonts w:cs="Arial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5FC">
        <w:rPr>
          <w:rFonts w:cs="Arial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Deadline: Monday, February 16, </w:t>
      </w:r>
      <w:proofErr w:type="gramStart"/>
      <w:r w:rsidRPr="00B445FC">
        <w:rPr>
          <w:rFonts w:cs="Arial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  <w:proofErr w:type="gramEnd"/>
      <w:r w:rsidRPr="00B445FC">
        <w:rPr>
          <w:rFonts w:cs="Arial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5:00 p.m.</w:t>
      </w:r>
    </w:p>
    <w:p w14:paraId="03435237" w14:textId="77777777" w:rsidR="00B445FC" w:rsidRDefault="00B445FC" w:rsidP="00B445FC">
      <w:pPr>
        <w:autoSpaceDE w:val="0"/>
        <w:autoSpaceDN w:val="0"/>
        <w:adjustRightInd w:val="0"/>
        <w:jc w:val="center"/>
        <w:rPr>
          <w:rFonts w:cs="Arial"/>
          <w:b/>
          <w:color w:val="007A37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B5AC65" w14:textId="77777777" w:rsidR="00B445FC" w:rsidRPr="00B445FC" w:rsidRDefault="00B445FC" w:rsidP="00B445FC">
      <w:pPr>
        <w:autoSpaceDE w:val="0"/>
        <w:autoSpaceDN w:val="0"/>
        <w:adjustRightInd w:val="0"/>
        <w:rPr>
          <w:rFonts w:eastAsia="Times New Roman" w:cs="Arial"/>
          <w:color w:val="000000"/>
          <w:sz w:val="24"/>
          <w:szCs w:val="24"/>
        </w:rPr>
      </w:pPr>
      <w:r w:rsidRPr="00B445FC">
        <w:rPr>
          <w:rFonts w:eastAsia="Times New Roman" w:cs="Arial"/>
          <w:color w:val="000000"/>
          <w:sz w:val="24"/>
          <w:szCs w:val="24"/>
        </w:rPr>
        <w:t xml:space="preserve">The University Writing Committee is seeking nominations of student writing for this year’s University Writing Awards Competition. Nominations/submissions from eligible students are welcome in the following categories: </w:t>
      </w:r>
    </w:p>
    <w:p w14:paraId="7CA3832B" w14:textId="77777777" w:rsidR="00B445FC" w:rsidRPr="00B445FC" w:rsidRDefault="00B445FC" w:rsidP="00B445FC">
      <w:pPr>
        <w:autoSpaceDE w:val="0"/>
        <w:autoSpaceDN w:val="0"/>
        <w:adjustRightInd w:val="0"/>
        <w:rPr>
          <w:rFonts w:eastAsia="Times New Roman" w:cs="Arial"/>
          <w:color w:val="000000"/>
          <w:sz w:val="24"/>
          <w:szCs w:val="24"/>
        </w:rPr>
      </w:pPr>
    </w:p>
    <w:p w14:paraId="27EC0FB8" w14:textId="77777777" w:rsidR="00B445FC" w:rsidRPr="00B445FC" w:rsidRDefault="00B445FC" w:rsidP="00B445F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1800"/>
        <w:rPr>
          <w:rFonts w:eastAsia="Georgia" w:cs="Arial"/>
          <w:sz w:val="24"/>
          <w:szCs w:val="24"/>
        </w:rPr>
      </w:pPr>
      <w:r w:rsidRPr="00B445FC">
        <w:rPr>
          <w:rFonts w:eastAsia="Georgia" w:cs="Arial"/>
          <w:sz w:val="24"/>
          <w:szCs w:val="24"/>
        </w:rPr>
        <w:t>Graduate Creative Writing: Fiction ($500)</w:t>
      </w:r>
    </w:p>
    <w:p w14:paraId="2623CC81" w14:textId="77777777" w:rsidR="00B445FC" w:rsidRPr="00B445FC" w:rsidRDefault="00B445FC" w:rsidP="00B445F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1800" w:right="1065"/>
        <w:rPr>
          <w:rFonts w:eastAsia="Georgia" w:cs="Arial"/>
          <w:sz w:val="24"/>
          <w:szCs w:val="24"/>
        </w:rPr>
      </w:pPr>
      <w:r w:rsidRPr="00B445FC">
        <w:rPr>
          <w:rFonts w:eastAsia="Georgia" w:cs="Arial"/>
          <w:sz w:val="24"/>
          <w:szCs w:val="24"/>
        </w:rPr>
        <w:t>Graduate Creative Writing:</w:t>
      </w:r>
      <w:r w:rsidRPr="00B445FC">
        <w:rPr>
          <w:rFonts w:eastAsia="Georgia" w:cs="Arial"/>
          <w:w w:val="99"/>
          <w:sz w:val="24"/>
          <w:szCs w:val="24"/>
        </w:rPr>
        <w:t xml:space="preserve"> </w:t>
      </w:r>
      <w:r w:rsidRPr="00B445FC">
        <w:rPr>
          <w:rFonts w:eastAsia="Georgia" w:cs="Arial"/>
          <w:sz w:val="24"/>
          <w:szCs w:val="24"/>
        </w:rPr>
        <w:t xml:space="preserve">Nonfiction ($500) </w:t>
      </w:r>
    </w:p>
    <w:p w14:paraId="46692F5A" w14:textId="77777777" w:rsidR="00B445FC" w:rsidRPr="00B445FC" w:rsidRDefault="00B445FC" w:rsidP="00B445F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="1800"/>
        <w:rPr>
          <w:rFonts w:eastAsia="Georgia" w:cs="Arial"/>
          <w:sz w:val="24"/>
          <w:szCs w:val="24"/>
        </w:rPr>
      </w:pPr>
      <w:r w:rsidRPr="00B445FC">
        <w:rPr>
          <w:rFonts w:eastAsia="Georgia" w:cs="Arial"/>
          <w:sz w:val="24"/>
          <w:szCs w:val="24"/>
        </w:rPr>
        <w:t>Graduate Creative Writing: Poetry ($500)</w:t>
      </w:r>
    </w:p>
    <w:p w14:paraId="4C4A7C44" w14:textId="77777777" w:rsidR="00B445FC" w:rsidRPr="00B445FC" w:rsidRDefault="00B445FC" w:rsidP="00B445FC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120"/>
        <w:ind w:left="1800" w:right="86" w:hanging="446"/>
        <w:rPr>
          <w:rFonts w:eastAsia="Georgia" w:cs="Arial"/>
          <w:sz w:val="24"/>
          <w:szCs w:val="24"/>
        </w:rPr>
      </w:pPr>
      <w:r w:rsidRPr="00B445FC">
        <w:rPr>
          <w:rFonts w:eastAsia="Georgia" w:cs="Arial"/>
          <w:sz w:val="24"/>
          <w:szCs w:val="24"/>
        </w:rPr>
        <w:t>Graduate Scholarly Writing:</w:t>
      </w:r>
      <w:r w:rsidRPr="00B445FC">
        <w:rPr>
          <w:rFonts w:eastAsia="Georgia" w:cs="Arial"/>
          <w:w w:val="99"/>
          <w:sz w:val="24"/>
          <w:szCs w:val="24"/>
        </w:rPr>
        <w:t xml:space="preserve"> </w:t>
      </w:r>
      <w:r w:rsidRPr="00B445FC">
        <w:rPr>
          <w:rFonts w:eastAsia="Georgia" w:cs="Arial"/>
          <w:sz w:val="24"/>
          <w:szCs w:val="24"/>
        </w:rPr>
        <w:t xml:space="preserve">Argumentative or Expository ($500) </w:t>
      </w:r>
    </w:p>
    <w:p w14:paraId="608E1E1C" w14:textId="77777777" w:rsidR="00B445FC" w:rsidRPr="00B445FC" w:rsidRDefault="00B445FC" w:rsidP="00B445FC">
      <w:pPr>
        <w:widowControl w:val="0"/>
        <w:numPr>
          <w:ilvl w:val="0"/>
          <w:numId w:val="1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ind w:left="1800"/>
        <w:rPr>
          <w:rFonts w:eastAsia="Georgia" w:cs="Arial"/>
          <w:sz w:val="24"/>
          <w:szCs w:val="24"/>
        </w:rPr>
      </w:pPr>
      <w:r w:rsidRPr="00B445FC">
        <w:rPr>
          <w:rFonts w:eastAsia="Georgia" w:cs="Arial"/>
          <w:sz w:val="24"/>
          <w:szCs w:val="24"/>
        </w:rPr>
        <w:t>Undergraduate Creative Writing: Fiction ($325)</w:t>
      </w:r>
    </w:p>
    <w:p w14:paraId="4725F71B" w14:textId="77777777" w:rsidR="00B445FC" w:rsidRPr="00B445FC" w:rsidRDefault="00B445FC" w:rsidP="00B445FC">
      <w:pPr>
        <w:widowControl w:val="0"/>
        <w:numPr>
          <w:ilvl w:val="0"/>
          <w:numId w:val="1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ind w:left="1800" w:right="1514"/>
        <w:rPr>
          <w:rFonts w:eastAsia="Georgia" w:cs="Arial"/>
          <w:sz w:val="24"/>
          <w:szCs w:val="24"/>
        </w:rPr>
      </w:pPr>
      <w:r w:rsidRPr="00B445FC">
        <w:rPr>
          <w:rFonts w:eastAsia="Georgia" w:cs="Arial"/>
          <w:sz w:val="24"/>
          <w:szCs w:val="24"/>
        </w:rPr>
        <w:t>Undergraduate Creative Writing:</w:t>
      </w:r>
      <w:r w:rsidRPr="00B445FC">
        <w:rPr>
          <w:rFonts w:eastAsia="Georgia" w:cs="Arial"/>
          <w:w w:val="99"/>
          <w:sz w:val="24"/>
          <w:szCs w:val="24"/>
        </w:rPr>
        <w:t xml:space="preserve"> </w:t>
      </w:r>
      <w:r w:rsidRPr="00B445FC">
        <w:rPr>
          <w:rFonts w:eastAsia="Georgia" w:cs="Arial"/>
          <w:sz w:val="24"/>
          <w:szCs w:val="24"/>
        </w:rPr>
        <w:t>Nonfiction ($325)</w:t>
      </w:r>
    </w:p>
    <w:p w14:paraId="1685A5F8" w14:textId="77777777" w:rsidR="00B445FC" w:rsidRPr="00B445FC" w:rsidRDefault="00B445FC" w:rsidP="00B445FC">
      <w:pPr>
        <w:widowControl w:val="0"/>
        <w:numPr>
          <w:ilvl w:val="0"/>
          <w:numId w:val="1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ind w:left="1800"/>
        <w:rPr>
          <w:rFonts w:eastAsia="Georgia" w:cs="Arial"/>
          <w:sz w:val="24"/>
          <w:szCs w:val="24"/>
        </w:rPr>
      </w:pPr>
      <w:r w:rsidRPr="00B445FC">
        <w:rPr>
          <w:rFonts w:eastAsia="Georgia" w:cs="Arial"/>
          <w:sz w:val="24"/>
          <w:szCs w:val="24"/>
        </w:rPr>
        <w:t>Undergraduate Creative Writing: Poetry ($325)</w:t>
      </w:r>
    </w:p>
    <w:p w14:paraId="203CE8CC" w14:textId="77777777" w:rsidR="00B445FC" w:rsidRPr="00B445FC" w:rsidRDefault="00B445FC" w:rsidP="00B445FC">
      <w:pPr>
        <w:widowControl w:val="0"/>
        <w:numPr>
          <w:ilvl w:val="0"/>
          <w:numId w:val="1"/>
        </w:numPr>
        <w:tabs>
          <w:tab w:val="left" w:pos="570"/>
        </w:tabs>
        <w:kinsoku w:val="0"/>
        <w:overflowPunct w:val="0"/>
        <w:autoSpaceDE w:val="0"/>
        <w:autoSpaceDN w:val="0"/>
        <w:adjustRightInd w:val="0"/>
        <w:ind w:left="1800" w:right="1383"/>
        <w:rPr>
          <w:rFonts w:eastAsia="Georgia" w:cs="Arial"/>
          <w:sz w:val="24"/>
          <w:szCs w:val="24"/>
        </w:rPr>
      </w:pPr>
      <w:r w:rsidRPr="00B445FC">
        <w:rPr>
          <w:rFonts w:eastAsia="Georgia" w:cs="Arial"/>
          <w:sz w:val="24"/>
          <w:szCs w:val="24"/>
        </w:rPr>
        <w:t>Undergraduate Scholarly Writing:</w:t>
      </w:r>
      <w:r w:rsidRPr="00B445FC">
        <w:rPr>
          <w:rFonts w:eastAsia="Georgia" w:cs="Arial"/>
          <w:w w:val="99"/>
          <w:sz w:val="24"/>
          <w:szCs w:val="24"/>
        </w:rPr>
        <w:t xml:space="preserve"> </w:t>
      </w:r>
      <w:r w:rsidRPr="00B445FC">
        <w:rPr>
          <w:rFonts w:eastAsia="Georgia" w:cs="Arial"/>
          <w:sz w:val="24"/>
          <w:szCs w:val="24"/>
        </w:rPr>
        <w:t>Argumentative or Expository ($325)</w:t>
      </w:r>
    </w:p>
    <w:p w14:paraId="5BBB9B72" w14:textId="77777777" w:rsidR="00B445FC" w:rsidRPr="00B445FC" w:rsidRDefault="00B445FC" w:rsidP="00B445FC">
      <w:pPr>
        <w:widowControl w:val="0"/>
        <w:tabs>
          <w:tab w:val="left" w:pos="570"/>
        </w:tabs>
        <w:kinsoku w:val="0"/>
        <w:overflowPunct w:val="0"/>
        <w:autoSpaceDE w:val="0"/>
        <w:autoSpaceDN w:val="0"/>
        <w:adjustRightInd w:val="0"/>
        <w:ind w:left="1800" w:right="1383"/>
        <w:rPr>
          <w:rFonts w:eastAsia="Georgia" w:cs="Arial"/>
          <w:sz w:val="24"/>
          <w:szCs w:val="24"/>
        </w:rPr>
      </w:pPr>
    </w:p>
    <w:bookmarkEnd w:id="0"/>
    <w:p w14:paraId="47474D3D" w14:textId="77777777" w:rsidR="00B445FC" w:rsidRPr="00B445FC" w:rsidRDefault="00B445FC" w:rsidP="00B445FC">
      <w:pPr>
        <w:pStyle w:val="BodyText"/>
        <w:ind w:left="210" w:right="113" w:firstLine="0"/>
        <w:rPr>
          <w:rFonts w:ascii="Calibri" w:hAnsi="Calibri" w:cs="Arial"/>
          <w:color w:val="333333"/>
        </w:rPr>
      </w:pPr>
      <w:r w:rsidRPr="00B445FC">
        <w:rPr>
          <w:rFonts w:ascii="Calibri" w:hAnsi="Calibri" w:cs="Arial"/>
        </w:rPr>
        <w:t xml:space="preserve">An email including the fully completed nomination form and the redacted written work </w:t>
      </w:r>
      <w:r w:rsidRPr="00B445FC">
        <w:rPr>
          <w:rFonts w:ascii="Calibri" w:hAnsi="Calibri" w:cs="Arial"/>
          <w:color w:val="333333"/>
        </w:rPr>
        <w:t xml:space="preserve">must be sent to the Faculty Senate Office by the faculty nominator at </w:t>
      </w:r>
      <w:hyperlink r:id="rId6" w:history="1">
        <w:r w:rsidRPr="00B445FC">
          <w:rPr>
            <w:rStyle w:val="Hyperlink"/>
            <w:rFonts w:ascii="Calibri" w:hAnsi="Calibri" w:cs="Arial"/>
            <w:i/>
            <w:iCs/>
          </w:rPr>
          <w:t>FacultySenateAwards@unt.edu</w:t>
        </w:r>
      </w:hyperlink>
      <w:r w:rsidRPr="00B445FC">
        <w:rPr>
          <w:rFonts w:ascii="Calibri" w:hAnsi="Calibri" w:cs="Arial"/>
          <w:i/>
          <w:iCs/>
          <w:color w:val="333333"/>
        </w:rPr>
        <w:t xml:space="preserve"> </w:t>
      </w:r>
      <w:r w:rsidRPr="00B445FC">
        <w:rPr>
          <w:rFonts w:ascii="Calibri" w:hAnsi="Calibri" w:cs="Arial"/>
          <w:color w:val="333333"/>
        </w:rPr>
        <w:t xml:space="preserve"> before </w:t>
      </w:r>
      <w:r w:rsidRPr="00B445FC">
        <w:rPr>
          <w:rFonts w:ascii="Calibri" w:hAnsi="Calibri" w:cs="Arial"/>
          <w:b/>
          <w:bCs/>
          <w:color w:val="FF0000"/>
        </w:rPr>
        <w:t>5:00 p.m. on Monday, February 16, 2026</w:t>
      </w:r>
      <w:r w:rsidRPr="00B445FC">
        <w:rPr>
          <w:rFonts w:ascii="Calibri" w:hAnsi="Calibri" w:cs="Arial"/>
          <w:color w:val="333333"/>
        </w:rPr>
        <w:t xml:space="preserve"> (*ONLY ONE ENTRY PER EMAIL). Specific guidelines are below:</w:t>
      </w:r>
    </w:p>
    <w:p w14:paraId="156AFB6C" w14:textId="77777777" w:rsidR="00B445FC" w:rsidRPr="00B445FC" w:rsidRDefault="00B445FC" w:rsidP="00B445FC">
      <w:pPr>
        <w:pStyle w:val="BodyText"/>
        <w:ind w:left="210" w:right="113" w:firstLine="0"/>
        <w:rPr>
          <w:rFonts w:ascii="Calibri" w:hAnsi="Calibri" w:cs="Arial"/>
          <w:color w:val="333333"/>
        </w:rPr>
      </w:pPr>
    </w:p>
    <w:p w14:paraId="443C250B" w14:textId="77777777" w:rsidR="00B445FC" w:rsidRPr="00B445FC" w:rsidRDefault="00B445FC" w:rsidP="00B445FC">
      <w:pPr>
        <w:pStyle w:val="BodyText"/>
        <w:ind w:left="210" w:right="113" w:firstLine="0"/>
        <w:rPr>
          <w:rFonts w:ascii="Calibri" w:hAnsi="Calibri" w:cs="Arial"/>
          <w:color w:val="333333"/>
        </w:rPr>
      </w:pPr>
      <w:proofErr w:type="gramStart"/>
      <w:r w:rsidRPr="00B445FC">
        <w:rPr>
          <w:rFonts w:ascii="Calibri" w:hAnsi="Calibri" w:cs="Arial"/>
          <w:b/>
          <w:bCs/>
          <w:i/>
          <w:iCs/>
          <w:color w:val="FF0000"/>
        </w:rPr>
        <w:t>New for this</w:t>
      </w:r>
      <w:proofErr w:type="gramEnd"/>
      <w:r w:rsidRPr="00B445FC">
        <w:rPr>
          <w:rFonts w:ascii="Calibri" w:hAnsi="Calibri" w:cs="Arial"/>
          <w:b/>
          <w:bCs/>
          <w:i/>
          <w:iCs/>
          <w:color w:val="FF0000"/>
        </w:rPr>
        <w:t xml:space="preserve"> year:</w:t>
      </w:r>
      <w:r w:rsidRPr="00B445FC">
        <w:rPr>
          <w:rFonts w:ascii="Calibri" w:hAnsi="Calibri" w:cs="Arial"/>
          <w:color w:val="FF0000"/>
        </w:rPr>
        <w:t xml:space="preserve"> </w:t>
      </w:r>
      <w:r w:rsidRPr="00B445FC">
        <w:rPr>
          <w:rFonts w:ascii="Calibri" w:hAnsi="Calibri" w:cs="Arial"/>
          <w:color w:val="333333"/>
        </w:rPr>
        <w:t>an AI use section for certification by the student</w:t>
      </w:r>
    </w:p>
    <w:p w14:paraId="5265E36C" w14:textId="77777777" w:rsidR="00B445FC" w:rsidRPr="00B445FC" w:rsidRDefault="00B445FC" w:rsidP="00B445FC">
      <w:pPr>
        <w:pStyle w:val="BodyText"/>
        <w:ind w:left="100" w:right="113" w:hanging="10"/>
        <w:rPr>
          <w:rFonts w:ascii="Calibri" w:hAnsi="Calibri" w:cs="Arial"/>
          <w:b/>
          <w:bCs/>
          <w:color w:val="FF0000"/>
        </w:rPr>
      </w:pPr>
    </w:p>
    <w:p w14:paraId="29D28A91" w14:textId="77777777" w:rsidR="00B445FC" w:rsidRPr="00B445FC" w:rsidRDefault="00B445FC" w:rsidP="00B445FC">
      <w:pPr>
        <w:pStyle w:val="BodyText"/>
        <w:numPr>
          <w:ilvl w:val="0"/>
          <w:numId w:val="2"/>
        </w:numPr>
        <w:ind w:right="113"/>
        <w:rPr>
          <w:rFonts w:ascii="Calibri" w:hAnsi="Calibri" w:cs="Arial"/>
          <w:color w:val="333333"/>
        </w:rPr>
      </w:pPr>
      <w:r w:rsidRPr="00B445FC">
        <w:rPr>
          <w:rFonts w:ascii="Calibri" w:hAnsi="Calibri" w:cs="Arial"/>
          <w:color w:val="333333"/>
        </w:rPr>
        <w:t xml:space="preserve">The pieces submitted </w:t>
      </w:r>
      <w:r w:rsidRPr="00B445FC">
        <w:rPr>
          <w:rFonts w:ascii="Calibri" w:hAnsi="Calibri" w:cs="Arial"/>
          <w:b/>
          <w:bCs/>
          <w:color w:val="333333"/>
          <w:u w:val="single"/>
        </w:rPr>
        <w:t>must have been written between January 1 and December 31, 2025</w:t>
      </w:r>
      <w:r w:rsidRPr="00B445FC">
        <w:rPr>
          <w:rFonts w:ascii="Calibri" w:hAnsi="Calibri" w:cs="Arial"/>
          <w:color w:val="333333"/>
        </w:rPr>
        <w:t xml:space="preserve">. </w:t>
      </w:r>
    </w:p>
    <w:p w14:paraId="0D1A9879" w14:textId="77777777" w:rsidR="00B445FC" w:rsidRPr="00B445FC" w:rsidRDefault="00B445FC" w:rsidP="00B445FC">
      <w:pPr>
        <w:pStyle w:val="BodyText"/>
        <w:numPr>
          <w:ilvl w:val="0"/>
          <w:numId w:val="2"/>
        </w:numPr>
        <w:ind w:right="113"/>
        <w:rPr>
          <w:rFonts w:ascii="Calibri" w:hAnsi="Calibri" w:cs="Arial"/>
          <w:bCs/>
          <w:color w:val="333333"/>
        </w:rPr>
      </w:pPr>
      <w:r w:rsidRPr="00B445FC">
        <w:rPr>
          <w:rFonts w:ascii="Calibri" w:hAnsi="Calibri" w:cs="Arial"/>
          <w:b/>
          <w:color w:val="333333"/>
        </w:rPr>
        <w:t xml:space="preserve">The student and the faculty nominator must complete their portions of the nomination form and </w:t>
      </w:r>
      <w:proofErr w:type="gramStart"/>
      <w:r w:rsidRPr="00B445FC">
        <w:rPr>
          <w:rFonts w:ascii="Calibri" w:hAnsi="Calibri" w:cs="Arial"/>
          <w:b/>
          <w:color w:val="333333"/>
        </w:rPr>
        <w:t>sign where</w:t>
      </w:r>
      <w:proofErr w:type="gramEnd"/>
      <w:r w:rsidRPr="00B445FC">
        <w:rPr>
          <w:rFonts w:ascii="Calibri" w:hAnsi="Calibri" w:cs="Arial"/>
          <w:b/>
          <w:color w:val="333333"/>
        </w:rPr>
        <w:t xml:space="preserve"> indicated </w:t>
      </w:r>
      <w:r w:rsidRPr="00B445FC">
        <w:rPr>
          <w:rFonts w:ascii="Calibri" w:hAnsi="Calibri" w:cs="Arial"/>
          <w:bCs/>
          <w:color w:val="333333"/>
        </w:rPr>
        <w:t>(the faculty member does not need to be one of the student’s instructors).</w:t>
      </w:r>
    </w:p>
    <w:p w14:paraId="50580B7C" w14:textId="77777777" w:rsidR="00B445FC" w:rsidRPr="00B445FC" w:rsidRDefault="00B445FC" w:rsidP="00B445FC">
      <w:pPr>
        <w:pStyle w:val="BodyText"/>
        <w:numPr>
          <w:ilvl w:val="0"/>
          <w:numId w:val="2"/>
        </w:numPr>
        <w:ind w:right="113"/>
        <w:rPr>
          <w:rFonts w:ascii="Calibri" w:hAnsi="Calibri" w:cs="Arial"/>
          <w:color w:val="333333"/>
        </w:rPr>
      </w:pPr>
      <w:r w:rsidRPr="00B445FC">
        <w:rPr>
          <w:rFonts w:ascii="Calibri" w:hAnsi="Calibri" w:cs="Arial"/>
          <w:color w:val="333333"/>
        </w:rPr>
        <w:t xml:space="preserve">Students must have been enrolled full time or part time during at least one long semester of the 2025 calendar year. </w:t>
      </w:r>
    </w:p>
    <w:p w14:paraId="5CBD705B" w14:textId="77777777" w:rsidR="00B445FC" w:rsidRPr="00B445FC" w:rsidRDefault="00B445FC" w:rsidP="00B445FC">
      <w:pPr>
        <w:pStyle w:val="BodyText"/>
        <w:numPr>
          <w:ilvl w:val="0"/>
          <w:numId w:val="2"/>
        </w:numPr>
        <w:ind w:right="113"/>
        <w:rPr>
          <w:rFonts w:ascii="Calibri" w:hAnsi="Calibri" w:cs="Arial"/>
          <w:color w:val="333333"/>
        </w:rPr>
      </w:pPr>
      <w:r w:rsidRPr="00B445FC">
        <w:rPr>
          <w:rFonts w:ascii="Calibri" w:hAnsi="Calibri" w:cs="Arial"/>
          <w:color w:val="333333"/>
        </w:rPr>
        <w:t>English is the language of the competition. Occasional phrases in other languages are acceptable.</w:t>
      </w:r>
    </w:p>
    <w:p w14:paraId="6A8C4ADE" w14:textId="77777777" w:rsidR="00B445FC" w:rsidRPr="00B445FC" w:rsidRDefault="00B445FC" w:rsidP="00B445FC">
      <w:pPr>
        <w:pStyle w:val="BodyText"/>
        <w:numPr>
          <w:ilvl w:val="0"/>
          <w:numId w:val="2"/>
        </w:numPr>
        <w:ind w:right="113"/>
        <w:rPr>
          <w:rFonts w:ascii="Calibri" w:hAnsi="Calibri" w:cs="Arial"/>
          <w:b/>
          <w:bCs/>
          <w:color w:val="FF0000"/>
        </w:rPr>
      </w:pPr>
      <w:r w:rsidRPr="00B445FC">
        <w:rPr>
          <w:rFonts w:ascii="Calibri" w:hAnsi="Calibri" w:cs="Arial"/>
          <w:color w:val="333333"/>
        </w:rPr>
        <w:t xml:space="preserve">Students may submit more than one piece in more than one category. Each submission may be as short as a single page and as long as 20 pages (not counting the title/cover page). </w:t>
      </w:r>
      <w:r w:rsidRPr="00B445FC">
        <w:rPr>
          <w:rFonts w:ascii="Calibri" w:hAnsi="Calibri" w:cs="Arial"/>
          <w:b/>
          <w:bCs/>
          <w:color w:val="333333"/>
        </w:rPr>
        <w:t xml:space="preserve">No submissions longer than 20 pages will be accepted. </w:t>
      </w:r>
    </w:p>
    <w:p w14:paraId="23211180" w14:textId="77777777" w:rsidR="00B445FC" w:rsidRPr="00B445FC" w:rsidRDefault="00B445FC" w:rsidP="00B445FC">
      <w:pPr>
        <w:pStyle w:val="BodyText"/>
        <w:numPr>
          <w:ilvl w:val="0"/>
          <w:numId w:val="2"/>
        </w:numPr>
        <w:ind w:right="113"/>
        <w:rPr>
          <w:rFonts w:ascii="Calibri" w:hAnsi="Calibri" w:cs="Arial"/>
          <w:color w:val="FF0000"/>
        </w:rPr>
      </w:pPr>
      <w:r w:rsidRPr="00B445FC">
        <w:rPr>
          <w:rFonts w:ascii="Calibri" w:hAnsi="Calibri" w:cs="Arial"/>
          <w:color w:val="333333"/>
        </w:rPr>
        <w:lastRenderedPageBreak/>
        <w:t xml:space="preserve">Each submission must be </w:t>
      </w:r>
      <w:r w:rsidRPr="00B445FC">
        <w:rPr>
          <w:rFonts w:ascii="Calibri" w:hAnsi="Calibri" w:cs="Arial"/>
          <w:color w:val="333333"/>
          <w:u w:val="single"/>
        </w:rPr>
        <w:t>double-spaced</w:t>
      </w:r>
      <w:r w:rsidRPr="00B445FC">
        <w:rPr>
          <w:rFonts w:ascii="Calibri" w:hAnsi="Calibri" w:cs="Arial"/>
          <w:color w:val="333333"/>
        </w:rPr>
        <w:t xml:space="preserve">, with </w:t>
      </w:r>
      <w:r w:rsidRPr="00B445FC">
        <w:rPr>
          <w:rFonts w:ascii="Calibri" w:hAnsi="Calibri" w:cs="Arial"/>
          <w:color w:val="333333"/>
          <w:u w:val="single"/>
        </w:rPr>
        <w:t>12-point Times New Roman font</w:t>
      </w:r>
      <w:r w:rsidRPr="00B445FC">
        <w:rPr>
          <w:rFonts w:ascii="Calibri" w:hAnsi="Calibri" w:cs="Arial"/>
          <w:color w:val="333333"/>
        </w:rPr>
        <w:t xml:space="preserve">, </w:t>
      </w:r>
      <w:r w:rsidRPr="00B445FC">
        <w:rPr>
          <w:rFonts w:ascii="Calibri" w:hAnsi="Calibri" w:cs="Arial"/>
          <w:color w:val="333333"/>
          <w:u w:val="single"/>
        </w:rPr>
        <w:t>1-inch margins</w:t>
      </w:r>
      <w:r w:rsidRPr="00B445FC">
        <w:rPr>
          <w:rFonts w:ascii="Calibri" w:hAnsi="Calibri" w:cs="Arial"/>
          <w:color w:val="333333"/>
        </w:rPr>
        <w:t xml:space="preserve">, a </w:t>
      </w:r>
      <w:r w:rsidRPr="00B445FC">
        <w:rPr>
          <w:rFonts w:ascii="Calibri" w:hAnsi="Calibri" w:cs="Arial"/>
          <w:color w:val="333333"/>
          <w:u w:val="single"/>
        </w:rPr>
        <w:t>footer with the page number/s and title of the piece</w:t>
      </w:r>
      <w:r w:rsidRPr="00B445FC">
        <w:rPr>
          <w:rFonts w:ascii="Calibri" w:hAnsi="Calibri" w:cs="Arial"/>
          <w:color w:val="333333"/>
        </w:rPr>
        <w:t xml:space="preserve">, and with the </w:t>
      </w:r>
      <w:r w:rsidRPr="00B445FC">
        <w:rPr>
          <w:rFonts w:ascii="Calibri" w:hAnsi="Calibri" w:cs="Arial"/>
          <w:color w:val="333333"/>
          <w:u w:val="single"/>
        </w:rPr>
        <w:t>title of each work on a separate title page</w:t>
      </w:r>
      <w:r w:rsidRPr="00B445FC">
        <w:rPr>
          <w:rFonts w:ascii="Calibri" w:hAnsi="Calibri" w:cs="Arial"/>
          <w:color w:val="333333"/>
        </w:rPr>
        <w:t xml:space="preserve"> </w:t>
      </w:r>
      <w:r w:rsidRPr="00B445FC">
        <w:rPr>
          <w:rFonts w:ascii="Calibri" w:hAnsi="Calibri" w:cs="Arial"/>
          <w:b/>
          <w:color w:val="333333"/>
        </w:rPr>
        <w:t xml:space="preserve">(no identifying information should be on this or on the other pages of the piece). </w:t>
      </w:r>
      <w:r w:rsidRPr="00B445FC">
        <w:rPr>
          <w:rFonts w:ascii="Calibri" w:hAnsi="Calibri" w:cs="Arial"/>
          <w:b/>
          <w:color w:val="FF0000"/>
        </w:rPr>
        <w:t xml:space="preserve">The title of the work on the title page must match the title on the nomination form, and the document must be fully redacted of the </w:t>
      </w:r>
      <w:proofErr w:type="gramStart"/>
      <w:r w:rsidRPr="00B445FC">
        <w:rPr>
          <w:rFonts w:ascii="Calibri" w:hAnsi="Calibri" w:cs="Arial"/>
          <w:b/>
          <w:color w:val="FF0000"/>
        </w:rPr>
        <w:t>student</w:t>
      </w:r>
      <w:proofErr w:type="gramEnd"/>
      <w:r w:rsidRPr="00B445FC">
        <w:rPr>
          <w:rFonts w:ascii="Calibri" w:hAnsi="Calibri" w:cs="Arial"/>
          <w:b/>
          <w:color w:val="FF0000"/>
        </w:rPr>
        <w:t xml:space="preserve"> name.</w:t>
      </w:r>
    </w:p>
    <w:p w14:paraId="46A90FBA" w14:textId="77777777" w:rsidR="00B445FC" w:rsidRPr="00B445FC" w:rsidRDefault="00B445FC" w:rsidP="00B445FC">
      <w:pPr>
        <w:pStyle w:val="BodyText"/>
        <w:numPr>
          <w:ilvl w:val="0"/>
          <w:numId w:val="2"/>
        </w:numPr>
        <w:ind w:right="113"/>
        <w:rPr>
          <w:rFonts w:ascii="Calibri" w:hAnsi="Calibri" w:cs="Arial"/>
          <w:color w:val="333333"/>
        </w:rPr>
      </w:pPr>
      <w:r w:rsidRPr="00B445FC">
        <w:rPr>
          <w:rFonts w:ascii="Calibri" w:hAnsi="Calibri" w:cs="Arial"/>
          <w:color w:val="333333"/>
        </w:rPr>
        <w:t>Students must own sole copyright of their work prior to submission. Students must not have contracted professionals to support the research, writing, and editing associated with the submission.</w:t>
      </w:r>
    </w:p>
    <w:p w14:paraId="5ECD1D33" w14:textId="77777777" w:rsidR="00B445FC" w:rsidRPr="00B445FC" w:rsidRDefault="00B445FC" w:rsidP="00B445FC">
      <w:pPr>
        <w:pStyle w:val="BodyText"/>
        <w:numPr>
          <w:ilvl w:val="0"/>
          <w:numId w:val="2"/>
        </w:numPr>
        <w:ind w:right="113"/>
        <w:rPr>
          <w:rFonts w:asciiTheme="minorHAnsi" w:hAnsiTheme="minorHAnsi" w:cstheme="minorHAnsi"/>
          <w:color w:val="333333"/>
        </w:rPr>
      </w:pPr>
      <w:r w:rsidRPr="00B445FC">
        <w:rPr>
          <w:rFonts w:ascii="Calibri" w:hAnsi="Calibri" w:cs="Arial"/>
          <w:color w:val="333333"/>
        </w:rPr>
        <w:t xml:space="preserve">The nomination form and complete submission requirements may be found at: </w:t>
      </w:r>
      <w:hyperlink r:id="rId7" w:history="1">
        <w:r w:rsidRPr="00B445FC">
          <w:rPr>
            <w:rStyle w:val="Hyperlink"/>
            <w:rFonts w:asciiTheme="minorHAnsi" w:hAnsiTheme="minorHAnsi" w:cstheme="minorHAnsi"/>
          </w:rPr>
          <w:t>https://facultysenate.unt.edu/faculty-senate-awards/student-awards.html</w:t>
        </w:r>
      </w:hyperlink>
      <w:r w:rsidRPr="00B445FC">
        <w:rPr>
          <w:rFonts w:asciiTheme="minorHAnsi" w:hAnsiTheme="minorHAnsi" w:cstheme="minorHAnsi"/>
        </w:rPr>
        <w:t xml:space="preserve">. </w:t>
      </w:r>
    </w:p>
    <w:p w14:paraId="7DE60411" w14:textId="77777777" w:rsidR="00B445FC" w:rsidRPr="00B445FC" w:rsidRDefault="00B445FC" w:rsidP="00B445FC">
      <w:pPr>
        <w:pStyle w:val="BodyText"/>
        <w:ind w:left="720" w:right="113" w:firstLine="0"/>
        <w:rPr>
          <w:rFonts w:ascii="Calibri" w:hAnsi="Calibri" w:cs="Arial"/>
          <w:color w:val="333333"/>
        </w:rPr>
      </w:pPr>
    </w:p>
    <w:p w14:paraId="7C36F882" w14:textId="77777777" w:rsidR="00B445FC" w:rsidRPr="00B445FC" w:rsidRDefault="00B445FC" w:rsidP="00B445FC">
      <w:pPr>
        <w:rPr>
          <w:rFonts w:eastAsia="Times New Roman" w:cs="Arial"/>
          <w:color w:val="007A37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5FC">
        <w:rPr>
          <w:rFonts w:cs="Arial"/>
          <w:b/>
          <w:bCs/>
          <w:color w:val="FF0000"/>
          <w:sz w:val="24"/>
          <w:szCs w:val="24"/>
        </w:rPr>
        <w:t>*An entry consists of (1) a nomination form completed and signed by both the student and the faculty nominator, and (2) the written work, prepared per the entry instructions; the entry must be submitted in an email by the faculty nominator (one entry per email).</w:t>
      </w:r>
    </w:p>
    <w:p w14:paraId="196AD004" w14:textId="77777777" w:rsidR="002B19E6" w:rsidRPr="00B445FC" w:rsidRDefault="002B19E6">
      <w:pPr>
        <w:rPr>
          <w:sz w:val="24"/>
          <w:szCs w:val="24"/>
        </w:rPr>
      </w:pPr>
    </w:p>
    <w:sectPr w:rsidR="002B19E6" w:rsidRPr="00B445FC" w:rsidSect="00B445FC">
      <w:pgSz w:w="12240" w:h="15840"/>
      <w:pgMar w:top="16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E1960"/>
    <w:multiLevelType w:val="hybridMultilevel"/>
    <w:tmpl w:val="4170B57E"/>
    <w:lvl w:ilvl="0" w:tplc="7C286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24C83"/>
    <w:multiLevelType w:val="multilevel"/>
    <w:tmpl w:val="F8CAF584"/>
    <w:lvl w:ilvl="0">
      <w:start w:val="1"/>
      <w:numFmt w:val="bullet"/>
      <w:lvlText w:val=""/>
      <w:lvlJc w:val="left"/>
      <w:pPr>
        <w:ind w:left="660" w:hanging="450"/>
      </w:pPr>
      <w:rPr>
        <w:rFonts w:ascii="Symbol" w:hAnsi="Symbol" w:hint="default"/>
        <w:b w:val="0"/>
        <w:bCs w:val="0"/>
        <w:color w:val="auto"/>
        <w:w w:val="99"/>
        <w:sz w:val="26"/>
        <w:szCs w:val="26"/>
      </w:rPr>
    </w:lvl>
    <w:lvl w:ilvl="1">
      <w:numFmt w:val="bullet"/>
      <w:lvlText w:val="•"/>
      <w:lvlJc w:val="left"/>
      <w:pPr>
        <w:ind w:left="1045" w:hanging="450"/>
      </w:pPr>
    </w:lvl>
    <w:lvl w:ilvl="2">
      <w:numFmt w:val="bullet"/>
      <w:lvlText w:val="•"/>
      <w:lvlJc w:val="left"/>
      <w:pPr>
        <w:ind w:left="1431" w:hanging="450"/>
      </w:pPr>
    </w:lvl>
    <w:lvl w:ilvl="3">
      <w:numFmt w:val="bullet"/>
      <w:lvlText w:val="•"/>
      <w:lvlJc w:val="left"/>
      <w:pPr>
        <w:ind w:left="1817" w:hanging="450"/>
      </w:pPr>
    </w:lvl>
    <w:lvl w:ilvl="4">
      <w:numFmt w:val="bullet"/>
      <w:lvlText w:val="•"/>
      <w:lvlJc w:val="left"/>
      <w:pPr>
        <w:ind w:left="2203" w:hanging="450"/>
      </w:pPr>
    </w:lvl>
    <w:lvl w:ilvl="5">
      <w:numFmt w:val="bullet"/>
      <w:lvlText w:val="•"/>
      <w:lvlJc w:val="left"/>
      <w:pPr>
        <w:ind w:left="2588" w:hanging="450"/>
      </w:pPr>
    </w:lvl>
    <w:lvl w:ilvl="6">
      <w:numFmt w:val="bullet"/>
      <w:lvlText w:val="•"/>
      <w:lvlJc w:val="left"/>
      <w:pPr>
        <w:ind w:left="2974" w:hanging="450"/>
      </w:pPr>
    </w:lvl>
    <w:lvl w:ilvl="7">
      <w:numFmt w:val="bullet"/>
      <w:lvlText w:val="•"/>
      <w:lvlJc w:val="left"/>
      <w:pPr>
        <w:ind w:left="3360" w:hanging="450"/>
      </w:pPr>
    </w:lvl>
    <w:lvl w:ilvl="8">
      <w:numFmt w:val="bullet"/>
      <w:lvlText w:val="•"/>
      <w:lvlJc w:val="left"/>
      <w:pPr>
        <w:ind w:left="3746" w:hanging="450"/>
      </w:pPr>
    </w:lvl>
  </w:abstractNum>
  <w:num w:numId="1" w16cid:durableId="1387993169">
    <w:abstractNumId w:val="1"/>
  </w:num>
  <w:num w:numId="2" w16cid:durableId="79529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C"/>
    <w:rsid w:val="000546E9"/>
    <w:rsid w:val="00200044"/>
    <w:rsid w:val="002B19E6"/>
    <w:rsid w:val="005D68F5"/>
    <w:rsid w:val="00865EBB"/>
    <w:rsid w:val="00B445FC"/>
    <w:rsid w:val="00E9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3906"/>
  <w15:chartTrackingRefBased/>
  <w15:docId w15:val="{757F005F-A9C2-47B6-92BB-0D66F371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ow to Heading"/>
    <w:qFormat/>
    <w:rsid w:val="00B445FC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5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5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5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5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5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5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5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5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5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5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5F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4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5F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4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45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5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445FC"/>
    <w:pPr>
      <w:widowControl w:val="0"/>
      <w:ind w:left="820" w:hanging="360"/>
    </w:pPr>
    <w:rPr>
      <w:rFonts w:ascii="Georgia" w:eastAsia="Georgia" w:hAnsi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445FC"/>
    <w:rPr>
      <w:rFonts w:ascii="Georgia" w:eastAsia="Georgia" w:hAnsi="Georg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cultysenate.unt.edu/faculty-senate-awards/student-award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cultySenateAwards@unt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Company>University of North Texas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Stover, Jill</dc:creator>
  <cp:keywords/>
  <dc:description/>
  <cp:lastModifiedBy>Stover, Jill</cp:lastModifiedBy>
  <cp:revision>2</cp:revision>
  <dcterms:created xsi:type="dcterms:W3CDTF">2025-12-11T21:50:00Z</dcterms:created>
  <dcterms:modified xsi:type="dcterms:W3CDTF">2025-12-11T21:50:00Z</dcterms:modified>
</cp:coreProperties>
</file>