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DD59" w14:textId="61A87D2A"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FD4261">
        <w:rPr>
          <w:rFonts w:ascii="Arial Narrow" w:hAnsi="Arial Narrow" w:cs="Times New Roman"/>
          <w:bCs/>
          <w:u w:val="single"/>
        </w:rPr>
        <w:t>1/12/2024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17D6A76D"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00FD4261">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Pr="00130C1D">
        <w:rPr>
          <w:rFonts w:ascii="Arial Narrow" w:hAnsi="Arial Narrow" w:cs="Times New Roman"/>
          <w:bCs/>
          <w:u w:val="single"/>
        </w:rPr>
        <w:tab/>
      </w:r>
      <w:r w:rsidRPr="00130C1D">
        <w:rPr>
          <w:rFonts w:ascii="Arial Narrow" w:hAnsi="Arial Narrow" w:cs="Times New Roman"/>
          <w:b/>
          <w:bCs/>
        </w:rPr>
        <w:t xml:space="preserve"> </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7519D79A" w14:textId="2E41A0BB"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FD4261">
        <w:rPr>
          <w:rFonts w:ascii="Arial Narrow" w:hAnsi="Arial Narrow" w:cs="Times New Roman"/>
          <w:u w:val="single"/>
        </w:rPr>
        <w:t>Committee on the Status of Faculty with Disabilities</w:t>
      </w:r>
      <w:r w:rsidR="00FD4261" w:rsidRPr="00130C1D">
        <w:rPr>
          <w:rFonts w:ascii="Arial Narrow" w:hAnsi="Arial Narrow" w:cs="Times New Roman"/>
          <w:u w:val="single"/>
        </w:rPr>
        <w:tab/>
      </w:r>
      <w:r w:rsidR="00FD4261">
        <w:rPr>
          <w:rFonts w:ascii="Arial Narrow" w:hAnsi="Arial Narrow" w:cs="Times New Roman"/>
          <w:u w:val="single"/>
        </w:rPr>
        <w:t>(CSFD)</w:t>
      </w:r>
      <w:r w:rsidR="006F50A9" w:rsidRPr="00130C1D">
        <w:rPr>
          <w:rFonts w:ascii="Arial Narrow" w:hAnsi="Arial Narrow" w:cs="Times New Roman"/>
          <w:u w:val="single"/>
        </w:rPr>
        <w:tab/>
      </w:r>
    </w:p>
    <w:p w14:paraId="7B711F69" w14:textId="63B04159"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FD4261">
        <w:rPr>
          <w:rFonts w:ascii="Arial Narrow" w:hAnsi="Arial Narrow" w:cs="Times New Roman"/>
          <w:b/>
          <w:bCs/>
          <w:u w:val="single"/>
        </w:rPr>
        <w:t>Dalia Chowdhur</w:t>
      </w:r>
      <w:r w:rsidR="00C96009">
        <w:rPr>
          <w:rFonts w:ascii="Arial Narrow" w:hAnsi="Arial Narrow" w:cs="Times New Roman"/>
          <w:b/>
          <w:bCs/>
          <w:u w:val="single"/>
        </w:rPr>
        <w:t>y (Chair), Jae Webb (Co-Chair)</w:t>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3DCEF1B6"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5A72F329" w:rsidR="006F50A9" w:rsidRPr="00130C1D" w:rsidRDefault="00FD4261"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 xml:space="preserve">Electronic meetings </w:t>
      </w:r>
      <w:r w:rsidR="00CA051B">
        <w:rPr>
          <w:rFonts w:ascii="Arial Narrow" w:hAnsi="Arial Narrow" w:cs="Times New Roman"/>
          <w:u w:val="single"/>
        </w:rPr>
        <w:t xml:space="preserve">through Zoom </w:t>
      </w:r>
      <w:r>
        <w:rPr>
          <w:rFonts w:ascii="Arial Narrow" w:hAnsi="Arial Narrow" w:cs="Times New Roman"/>
          <w:u w:val="single"/>
        </w:rPr>
        <w:t xml:space="preserve">held on </w:t>
      </w:r>
      <w:r w:rsidR="00504E04">
        <w:rPr>
          <w:rFonts w:ascii="Arial Narrow" w:hAnsi="Arial Narrow" w:cs="Times New Roman"/>
          <w:u w:val="single"/>
        </w:rPr>
        <w:t>October</w:t>
      </w:r>
      <w:r>
        <w:rPr>
          <w:rFonts w:ascii="Arial Narrow" w:hAnsi="Arial Narrow" w:cs="Times New Roman"/>
          <w:u w:val="single"/>
        </w:rPr>
        <w:t xml:space="preserve"> 12, and November 9</w:t>
      </w:r>
      <w:r w:rsidR="00CA051B">
        <w:rPr>
          <w:rFonts w:ascii="Arial Narrow" w:hAnsi="Arial Narrow" w:cs="Times New Roman"/>
          <w:u w:val="single"/>
        </w:rPr>
        <w:t>,</w:t>
      </w:r>
      <w:r>
        <w:rPr>
          <w:rFonts w:ascii="Arial Narrow" w:hAnsi="Arial Narrow" w:cs="Times New Roman"/>
          <w:u w:val="single"/>
        </w:rPr>
        <w:t xml:space="preserve"> 2023</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0242820B" w14:textId="77777777" w:rsidTr="009012CF">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9012CF">
        <w:tc>
          <w:tcPr>
            <w:tcW w:w="1486" w:type="dxa"/>
            <w:tcBorders>
              <w:right w:val="single" w:sz="4" w:space="0" w:color="auto"/>
            </w:tcBorders>
          </w:tcPr>
          <w:p w14:paraId="4C8380BD" w14:textId="77777777" w:rsidR="009012CF" w:rsidRPr="0026529F" w:rsidRDefault="009012CF" w:rsidP="00AB441B">
            <w:pPr>
              <w:rPr>
                <w:rFonts w:ascii="Arial Narrow" w:hAnsi="Arial Narrow" w:cs="Arial"/>
              </w:rPr>
            </w:pPr>
            <w:r w:rsidRPr="0026529F">
              <w:rPr>
                <w:rFonts w:ascii="Arial Narrow" w:hAnsi="Arial Narrow" w:cs="Arial"/>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375AA44E" w:rsidR="009012CF" w:rsidRPr="0026529F" w:rsidRDefault="00FD4261" w:rsidP="00AB441B">
            <w:pPr>
              <w:rPr>
                <w:rFonts w:ascii="Arial Narrow" w:hAnsi="Arial Narrow" w:cs="Arial"/>
                <w:color w:val="000000"/>
              </w:rPr>
            </w:pPr>
            <w:r w:rsidRPr="0026529F">
              <w:rPr>
                <w:rFonts w:ascii="Arial Narrow" w:hAnsi="Arial Narrow" w:cs="Arial"/>
                <w:color w:val="000000"/>
              </w:rPr>
              <w:t>Dalia Chowdhury</w:t>
            </w:r>
            <w:r w:rsidR="00ED4490" w:rsidRPr="0026529F">
              <w:rPr>
                <w:rFonts w:ascii="Arial Narrow" w:hAnsi="Arial Narrow" w:cs="Arial"/>
                <w:color w:val="000000"/>
              </w:rPr>
              <w:t xml:space="preserve"> (elected October 18, 2023)</w:t>
            </w:r>
          </w:p>
        </w:tc>
        <w:tc>
          <w:tcPr>
            <w:tcW w:w="1665" w:type="dxa"/>
          </w:tcPr>
          <w:p w14:paraId="40875A37" w14:textId="4189EAEE"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RHS</w:t>
            </w:r>
          </w:p>
        </w:tc>
        <w:tc>
          <w:tcPr>
            <w:tcW w:w="1349" w:type="dxa"/>
          </w:tcPr>
          <w:p w14:paraId="239CCAB8" w14:textId="013C818C"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2025</w:t>
            </w:r>
          </w:p>
        </w:tc>
        <w:tc>
          <w:tcPr>
            <w:tcW w:w="1559" w:type="dxa"/>
          </w:tcPr>
          <w:p w14:paraId="5119CD69" w14:textId="2525D831"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65EA0371" w14:textId="7A840BDD"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23960EFF" w14:textId="77777777" w:rsidTr="009012CF">
        <w:tc>
          <w:tcPr>
            <w:tcW w:w="1486" w:type="dxa"/>
            <w:tcBorders>
              <w:right w:val="single" w:sz="4" w:space="0" w:color="auto"/>
            </w:tcBorders>
          </w:tcPr>
          <w:p w14:paraId="6B52A992" w14:textId="77777777" w:rsidR="009012CF" w:rsidRPr="0026529F" w:rsidRDefault="009012CF" w:rsidP="00AB441B">
            <w:pPr>
              <w:rPr>
                <w:rFonts w:ascii="Arial Narrow" w:hAnsi="Arial Narrow" w:cs="Arial"/>
              </w:rPr>
            </w:pPr>
            <w:r w:rsidRPr="0026529F">
              <w:rPr>
                <w:rFonts w:ascii="Arial Narrow" w:hAnsi="Arial Narrow" w:cs="Arial"/>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539BE2D2" w:rsidR="009012CF" w:rsidRPr="0026529F" w:rsidRDefault="00FD4261" w:rsidP="00AB441B">
            <w:pPr>
              <w:rPr>
                <w:rFonts w:ascii="Arial Narrow" w:hAnsi="Arial Narrow" w:cs="Arial"/>
                <w:color w:val="000000"/>
              </w:rPr>
            </w:pPr>
            <w:r w:rsidRPr="0026529F">
              <w:rPr>
                <w:rFonts w:ascii="Arial Narrow" w:hAnsi="Arial Narrow" w:cs="Arial"/>
                <w:color w:val="000000"/>
              </w:rPr>
              <w:t>Jae Webb</w:t>
            </w:r>
            <w:r w:rsidR="00CA051B" w:rsidRPr="0026529F">
              <w:rPr>
                <w:rFonts w:ascii="Arial Narrow" w:hAnsi="Arial Narrow" w:cs="Arial"/>
                <w:color w:val="000000"/>
              </w:rPr>
              <w:t xml:space="preserve"> </w:t>
            </w:r>
            <w:r w:rsidR="00ED4490" w:rsidRPr="0026529F">
              <w:rPr>
                <w:rFonts w:ascii="Arial Narrow" w:hAnsi="Arial Narrow" w:cs="Arial"/>
                <w:color w:val="000000"/>
              </w:rPr>
              <w:t>(elected October 18, 2023)</w:t>
            </w:r>
          </w:p>
        </w:tc>
        <w:tc>
          <w:tcPr>
            <w:tcW w:w="1665" w:type="dxa"/>
          </w:tcPr>
          <w:p w14:paraId="01305FC3" w14:textId="74E01F78"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MGMT</w:t>
            </w:r>
          </w:p>
        </w:tc>
        <w:tc>
          <w:tcPr>
            <w:tcW w:w="1349" w:type="dxa"/>
          </w:tcPr>
          <w:p w14:paraId="37D66474" w14:textId="7C877183"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36D87ADA" w14:textId="37E3A42C"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29EDD1CB" w14:textId="36C81014"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29CBA31C" w14:textId="77777777" w:rsidTr="009012CF">
        <w:tc>
          <w:tcPr>
            <w:tcW w:w="1486" w:type="dxa"/>
            <w:tcBorders>
              <w:right w:val="single" w:sz="4" w:space="0" w:color="auto"/>
            </w:tcBorders>
          </w:tcPr>
          <w:p w14:paraId="4ECA1398" w14:textId="77777777" w:rsidR="009012CF" w:rsidRPr="0026529F" w:rsidRDefault="009012CF" w:rsidP="00AB441B">
            <w:pPr>
              <w:rPr>
                <w:rFonts w:ascii="Arial Narrow" w:hAnsi="Arial Narrow" w:cs="Arial"/>
              </w:rPr>
            </w:pPr>
            <w:r w:rsidRPr="0026529F">
              <w:rPr>
                <w:rFonts w:ascii="Arial Narrow" w:hAnsi="Arial Narrow" w:cs="Arial"/>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08032504" w:rsidR="009012CF" w:rsidRPr="0026529F" w:rsidRDefault="007C67F9" w:rsidP="00AB441B">
            <w:pPr>
              <w:rPr>
                <w:rFonts w:ascii="Arial Narrow" w:hAnsi="Arial Narrow" w:cs="Arial"/>
                <w:color w:val="000000"/>
              </w:rPr>
            </w:pPr>
            <w:r w:rsidRPr="0026529F">
              <w:rPr>
                <w:rFonts w:ascii="Arial Narrow" w:hAnsi="Arial Narrow" w:cs="Arial"/>
                <w:color w:val="000000"/>
              </w:rPr>
              <w:t>Dalia Chowdhury &amp; Jae Webb</w:t>
            </w:r>
          </w:p>
        </w:tc>
        <w:tc>
          <w:tcPr>
            <w:tcW w:w="1665" w:type="dxa"/>
          </w:tcPr>
          <w:p w14:paraId="7AAA9836" w14:textId="5702F13A"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RHS and MGMT</w:t>
            </w:r>
          </w:p>
        </w:tc>
        <w:tc>
          <w:tcPr>
            <w:tcW w:w="1349" w:type="dxa"/>
          </w:tcPr>
          <w:p w14:paraId="7D9E58E2" w14:textId="6A7EFFBD"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2025 and 2024</w:t>
            </w:r>
          </w:p>
        </w:tc>
        <w:tc>
          <w:tcPr>
            <w:tcW w:w="1559" w:type="dxa"/>
          </w:tcPr>
          <w:p w14:paraId="3EC4CD50" w14:textId="181C5436"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1F054F9B" w14:textId="341D8D3B"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4AA85583" w14:textId="77777777" w:rsidTr="009012CF">
        <w:tc>
          <w:tcPr>
            <w:tcW w:w="1486" w:type="dxa"/>
            <w:tcBorders>
              <w:right w:val="single" w:sz="4" w:space="0" w:color="auto"/>
            </w:tcBorders>
          </w:tcPr>
          <w:p w14:paraId="043D2CB0" w14:textId="77777777" w:rsidR="009012CF" w:rsidRPr="0026529F" w:rsidRDefault="009012CF" w:rsidP="00AB441B">
            <w:pPr>
              <w:rPr>
                <w:rFonts w:ascii="Arial Narrow" w:hAnsi="Arial Narrow" w:cs="Arial"/>
              </w:rPr>
            </w:pPr>
            <w:r w:rsidRPr="0026529F">
              <w:rPr>
                <w:rFonts w:ascii="Arial Narrow" w:hAnsi="Arial Narrow" w:cs="Arial"/>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50987048" w:rsidR="009012CF" w:rsidRPr="0026529F" w:rsidRDefault="00CA051B" w:rsidP="00AB441B">
            <w:pPr>
              <w:rPr>
                <w:rFonts w:ascii="Arial Narrow" w:hAnsi="Arial Narrow" w:cs="Arial"/>
                <w:color w:val="000000"/>
              </w:rPr>
            </w:pPr>
            <w:r w:rsidRPr="0026529F">
              <w:rPr>
                <w:rFonts w:ascii="Arial Narrow" w:hAnsi="Arial Narrow" w:cs="Arial"/>
                <w:color w:val="000000"/>
              </w:rPr>
              <w:t>Angela Harris</w:t>
            </w:r>
          </w:p>
        </w:tc>
        <w:tc>
          <w:tcPr>
            <w:tcW w:w="1665" w:type="dxa"/>
          </w:tcPr>
          <w:p w14:paraId="14AD1DD1" w14:textId="76514040"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rPr>
              <w:t>WLLC</w:t>
            </w:r>
          </w:p>
        </w:tc>
        <w:tc>
          <w:tcPr>
            <w:tcW w:w="1349" w:type="dxa"/>
          </w:tcPr>
          <w:p w14:paraId="505D863C" w14:textId="4AA11640"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rPr>
              <w:t>2026</w:t>
            </w:r>
          </w:p>
        </w:tc>
        <w:tc>
          <w:tcPr>
            <w:tcW w:w="1559" w:type="dxa"/>
          </w:tcPr>
          <w:p w14:paraId="2EF38530" w14:textId="0ABCBDC0"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4F4950A9" w14:textId="6CBFF296"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1E79926A" w14:textId="77777777" w:rsidTr="009012CF">
        <w:tc>
          <w:tcPr>
            <w:tcW w:w="1486" w:type="dxa"/>
            <w:tcBorders>
              <w:right w:val="single" w:sz="4" w:space="0" w:color="auto"/>
            </w:tcBorders>
          </w:tcPr>
          <w:p w14:paraId="36E54E91" w14:textId="77777777" w:rsidR="009012CF" w:rsidRPr="0026529F" w:rsidRDefault="009012CF" w:rsidP="00AB441B">
            <w:pPr>
              <w:rPr>
                <w:rFonts w:ascii="Arial Narrow" w:hAnsi="Arial Narrow" w:cs="Arial"/>
              </w:rPr>
            </w:pPr>
            <w:r w:rsidRPr="0026529F">
              <w:rPr>
                <w:rFonts w:ascii="Arial Narrow" w:hAnsi="Arial Narrow" w:cs="Arial"/>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26DE2107"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Sarah Evans</w:t>
            </w:r>
          </w:p>
        </w:tc>
        <w:tc>
          <w:tcPr>
            <w:tcW w:w="1665" w:type="dxa"/>
          </w:tcPr>
          <w:p w14:paraId="3056CF78" w14:textId="6DE3FB47"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IS</w:t>
            </w:r>
          </w:p>
        </w:tc>
        <w:tc>
          <w:tcPr>
            <w:tcW w:w="1349" w:type="dxa"/>
          </w:tcPr>
          <w:p w14:paraId="0D62043D" w14:textId="55085A25"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rPr>
              <w:t>2026</w:t>
            </w:r>
          </w:p>
        </w:tc>
        <w:tc>
          <w:tcPr>
            <w:tcW w:w="1559" w:type="dxa"/>
          </w:tcPr>
          <w:p w14:paraId="0449633E" w14:textId="6E65B4AD"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0</w:t>
            </w:r>
          </w:p>
        </w:tc>
        <w:tc>
          <w:tcPr>
            <w:tcW w:w="1591" w:type="dxa"/>
          </w:tcPr>
          <w:p w14:paraId="0E70F527" w14:textId="1ACA62C0"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2</w:t>
            </w:r>
          </w:p>
        </w:tc>
      </w:tr>
      <w:tr w:rsidR="009012CF" w:rsidRPr="00130C1D" w14:paraId="2F86A505" w14:textId="77777777" w:rsidTr="009012CF">
        <w:tc>
          <w:tcPr>
            <w:tcW w:w="1486" w:type="dxa"/>
            <w:tcBorders>
              <w:right w:val="single" w:sz="4" w:space="0" w:color="auto"/>
            </w:tcBorders>
          </w:tcPr>
          <w:p w14:paraId="38F2BDA8" w14:textId="77777777" w:rsidR="009012CF" w:rsidRPr="0026529F" w:rsidRDefault="009012CF" w:rsidP="00AB441B">
            <w:pPr>
              <w:rPr>
                <w:rFonts w:ascii="Arial Narrow" w:hAnsi="Arial Narrow" w:cs="Arial"/>
              </w:rPr>
            </w:pPr>
            <w:r w:rsidRPr="0026529F">
              <w:rPr>
                <w:rFonts w:ascii="Arial Narrow" w:hAnsi="Arial Narrow" w:cs="Arial"/>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172440C5"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Shuping Wang</w:t>
            </w:r>
          </w:p>
        </w:tc>
        <w:tc>
          <w:tcPr>
            <w:tcW w:w="1665" w:type="dxa"/>
          </w:tcPr>
          <w:p w14:paraId="0A610270" w14:textId="783E5036"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EE</w:t>
            </w:r>
          </w:p>
        </w:tc>
        <w:tc>
          <w:tcPr>
            <w:tcW w:w="1349" w:type="dxa"/>
          </w:tcPr>
          <w:p w14:paraId="46A74BD1" w14:textId="3946789C"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2025</w:t>
            </w:r>
          </w:p>
        </w:tc>
        <w:tc>
          <w:tcPr>
            <w:tcW w:w="1559" w:type="dxa"/>
          </w:tcPr>
          <w:p w14:paraId="1B14758F" w14:textId="13062929"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1</w:t>
            </w:r>
          </w:p>
        </w:tc>
        <w:tc>
          <w:tcPr>
            <w:tcW w:w="1591" w:type="dxa"/>
          </w:tcPr>
          <w:p w14:paraId="7AEEA040" w14:textId="613B15C6"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1</w:t>
            </w:r>
          </w:p>
        </w:tc>
      </w:tr>
      <w:tr w:rsidR="009012CF" w:rsidRPr="00130C1D" w14:paraId="7A9E9AFD" w14:textId="77777777" w:rsidTr="009012CF">
        <w:tc>
          <w:tcPr>
            <w:tcW w:w="1486" w:type="dxa"/>
            <w:tcBorders>
              <w:right w:val="single" w:sz="4" w:space="0" w:color="auto"/>
            </w:tcBorders>
          </w:tcPr>
          <w:p w14:paraId="5B758EB3" w14:textId="77777777" w:rsidR="009012CF" w:rsidRPr="0026529F" w:rsidRDefault="009012CF" w:rsidP="00AB441B">
            <w:pPr>
              <w:rPr>
                <w:rFonts w:ascii="Arial Narrow" w:hAnsi="Arial Narrow" w:cs="Arial"/>
              </w:rPr>
            </w:pPr>
            <w:r w:rsidRPr="0026529F">
              <w:rPr>
                <w:rFonts w:ascii="Arial Narrow" w:hAnsi="Arial Narrow" w:cs="Arial"/>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200590E2"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Eric Fritsch</w:t>
            </w:r>
          </w:p>
        </w:tc>
        <w:tc>
          <w:tcPr>
            <w:tcW w:w="1665" w:type="dxa"/>
          </w:tcPr>
          <w:p w14:paraId="6AAEC8E0" w14:textId="1A7FAE01"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DCJ</w:t>
            </w:r>
          </w:p>
        </w:tc>
        <w:tc>
          <w:tcPr>
            <w:tcW w:w="1349" w:type="dxa"/>
          </w:tcPr>
          <w:p w14:paraId="4E5D1BD5" w14:textId="55CE82D0"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650187C7" w14:textId="6AF34E0D"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1</w:t>
            </w:r>
          </w:p>
        </w:tc>
        <w:tc>
          <w:tcPr>
            <w:tcW w:w="1591" w:type="dxa"/>
          </w:tcPr>
          <w:p w14:paraId="06C2CF7D" w14:textId="32BF2559"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1</w:t>
            </w:r>
          </w:p>
        </w:tc>
      </w:tr>
      <w:tr w:rsidR="009012CF" w:rsidRPr="00130C1D" w14:paraId="4092E2EA" w14:textId="77777777" w:rsidTr="009012CF">
        <w:tc>
          <w:tcPr>
            <w:tcW w:w="1486" w:type="dxa"/>
            <w:tcBorders>
              <w:right w:val="single" w:sz="4" w:space="0" w:color="auto"/>
            </w:tcBorders>
          </w:tcPr>
          <w:p w14:paraId="31ACDF09" w14:textId="77777777" w:rsidR="009012CF" w:rsidRPr="0026529F" w:rsidRDefault="009012CF" w:rsidP="00AB441B">
            <w:pPr>
              <w:rPr>
                <w:rFonts w:ascii="Arial Narrow" w:hAnsi="Arial Narrow" w:cs="Arial"/>
              </w:rPr>
            </w:pPr>
            <w:r w:rsidRPr="0026529F">
              <w:rPr>
                <w:rFonts w:ascii="Arial Narrow" w:hAnsi="Arial Narrow" w:cs="Arial"/>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5A501C91"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Jae Webb</w:t>
            </w:r>
          </w:p>
        </w:tc>
        <w:tc>
          <w:tcPr>
            <w:tcW w:w="1665" w:type="dxa"/>
          </w:tcPr>
          <w:p w14:paraId="0C71AA20" w14:textId="13909D42" w:rsidR="009012CF" w:rsidRPr="0026529F" w:rsidRDefault="00CA051B" w:rsidP="007C67F9">
            <w:pPr>
              <w:autoSpaceDE w:val="0"/>
              <w:autoSpaceDN w:val="0"/>
              <w:adjustRightInd w:val="0"/>
              <w:rPr>
                <w:rFonts w:ascii="Arial Narrow" w:hAnsi="Arial Narrow" w:cs="Arial"/>
              </w:rPr>
            </w:pPr>
            <w:r w:rsidRPr="0026529F">
              <w:rPr>
                <w:rFonts w:ascii="Arial Narrow" w:hAnsi="Arial Narrow" w:cs="Arial"/>
                <w:color w:val="333333"/>
                <w:shd w:val="clear" w:color="auto" w:fill="FFFFFF"/>
              </w:rPr>
              <w:t>MGMT</w:t>
            </w:r>
          </w:p>
        </w:tc>
        <w:tc>
          <w:tcPr>
            <w:tcW w:w="1349" w:type="dxa"/>
          </w:tcPr>
          <w:p w14:paraId="7F983BDA" w14:textId="2AAB0414"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0E3D1D2C" w14:textId="05C81558"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5994E7F1" w14:textId="6A0887B1"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3D4A35F1" w14:textId="77777777" w:rsidTr="009012CF">
        <w:tc>
          <w:tcPr>
            <w:tcW w:w="1486" w:type="dxa"/>
            <w:tcBorders>
              <w:right w:val="single" w:sz="4" w:space="0" w:color="auto"/>
            </w:tcBorders>
          </w:tcPr>
          <w:p w14:paraId="5E180718" w14:textId="77777777" w:rsidR="009012CF" w:rsidRPr="0026529F" w:rsidRDefault="009012CF" w:rsidP="00AB441B">
            <w:pPr>
              <w:rPr>
                <w:rFonts w:ascii="Arial Narrow" w:hAnsi="Arial Narrow" w:cs="Arial"/>
              </w:rPr>
            </w:pPr>
            <w:r w:rsidRPr="0026529F">
              <w:rPr>
                <w:rFonts w:ascii="Arial Narrow" w:hAnsi="Arial Narrow" w:cs="Arial"/>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1E70A0FA"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Miriam Boesch</w:t>
            </w:r>
          </w:p>
        </w:tc>
        <w:tc>
          <w:tcPr>
            <w:tcW w:w="1665" w:type="dxa"/>
          </w:tcPr>
          <w:p w14:paraId="396BF8F9" w14:textId="313961DC"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EPSY</w:t>
            </w:r>
          </w:p>
        </w:tc>
        <w:tc>
          <w:tcPr>
            <w:tcW w:w="1349" w:type="dxa"/>
          </w:tcPr>
          <w:p w14:paraId="7E3B41EB" w14:textId="4B1F871F"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425CCFEE" w14:textId="045B53DC"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7DA1A52A" w14:textId="644A92A0"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9012CF" w:rsidRPr="00130C1D" w14:paraId="685BC8C6" w14:textId="77777777" w:rsidTr="009012CF">
        <w:tc>
          <w:tcPr>
            <w:tcW w:w="1486" w:type="dxa"/>
            <w:tcBorders>
              <w:right w:val="single" w:sz="4" w:space="0" w:color="auto"/>
            </w:tcBorders>
          </w:tcPr>
          <w:p w14:paraId="630437CA" w14:textId="77777777" w:rsidR="009012CF" w:rsidRPr="0026529F" w:rsidRDefault="009012CF" w:rsidP="00AB441B">
            <w:pPr>
              <w:rPr>
                <w:rFonts w:ascii="Arial Narrow" w:hAnsi="Arial Narrow" w:cs="Arial"/>
                <w:highlight w:val="yellow"/>
              </w:rPr>
            </w:pPr>
            <w:r w:rsidRPr="0026529F">
              <w:rPr>
                <w:rFonts w:ascii="Arial Narrow" w:hAnsi="Arial Narrow" w:cs="Arial"/>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3793EE91"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Nicoladie Tam</w:t>
            </w:r>
          </w:p>
        </w:tc>
        <w:tc>
          <w:tcPr>
            <w:tcW w:w="1665" w:type="dxa"/>
          </w:tcPr>
          <w:p w14:paraId="462F5844" w14:textId="2DF7A77B"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BIOL</w:t>
            </w:r>
          </w:p>
        </w:tc>
        <w:tc>
          <w:tcPr>
            <w:tcW w:w="1349" w:type="dxa"/>
          </w:tcPr>
          <w:p w14:paraId="2159F3EF" w14:textId="4E2B2C4D"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2026</w:t>
            </w:r>
          </w:p>
        </w:tc>
        <w:tc>
          <w:tcPr>
            <w:tcW w:w="1559" w:type="dxa"/>
          </w:tcPr>
          <w:p w14:paraId="12EFD964" w14:textId="4ED1462F"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0</w:t>
            </w:r>
          </w:p>
        </w:tc>
        <w:tc>
          <w:tcPr>
            <w:tcW w:w="1591" w:type="dxa"/>
          </w:tcPr>
          <w:p w14:paraId="16738256" w14:textId="1BE7F199"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2</w:t>
            </w:r>
          </w:p>
        </w:tc>
      </w:tr>
      <w:tr w:rsidR="009012CF" w:rsidRPr="00130C1D" w14:paraId="7E637AA6" w14:textId="77777777" w:rsidTr="009012CF">
        <w:tc>
          <w:tcPr>
            <w:tcW w:w="1486" w:type="dxa"/>
            <w:tcBorders>
              <w:right w:val="single" w:sz="4" w:space="0" w:color="auto"/>
            </w:tcBorders>
          </w:tcPr>
          <w:p w14:paraId="2432423A" w14:textId="77777777" w:rsidR="009012CF" w:rsidRPr="0026529F" w:rsidRDefault="009012CF" w:rsidP="00AB441B">
            <w:pPr>
              <w:rPr>
                <w:rFonts w:ascii="Arial Narrow" w:hAnsi="Arial Narrow" w:cs="Arial"/>
              </w:rPr>
            </w:pPr>
            <w:r w:rsidRPr="0026529F">
              <w:rPr>
                <w:rFonts w:ascii="Arial Narrow" w:hAnsi="Arial Narrow" w:cs="Arial"/>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04030CBF" w:rsidR="009012CF"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James Martin</w:t>
            </w:r>
          </w:p>
        </w:tc>
        <w:tc>
          <w:tcPr>
            <w:tcW w:w="1665" w:type="dxa"/>
          </w:tcPr>
          <w:p w14:paraId="6516D9B3" w14:textId="0FAFC90F" w:rsidR="009012CF" w:rsidRPr="0026529F" w:rsidRDefault="00CA051B" w:rsidP="00AB441B">
            <w:pPr>
              <w:autoSpaceDE w:val="0"/>
              <w:autoSpaceDN w:val="0"/>
              <w:adjustRightInd w:val="0"/>
              <w:rPr>
                <w:rFonts w:ascii="Arial Narrow" w:hAnsi="Arial Narrow" w:cs="Arial"/>
              </w:rPr>
            </w:pPr>
            <w:r w:rsidRPr="0026529F">
              <w:rPr>
                <w:rFonts w:ascii="Arial Narrow" w:hAnsi="Arial Narrow" w:cs="Arial"/>
                <w:color w:val="333333"/>
                <w:shd w:val="clear" w:color="auto" w:fill="FFFFFF"/>
              </w:rPr>
              <w:t>MRTS</w:t>
            </w:r>
          </w:p>
        </w:tc>
        <w:tc>
          <w:tcPr>
            <w:tcW w:w="1349" w:type="dxa"/>
          </w:tcPr>
          <w:p w14:paraId="38AA8FCE" w14:textId="7D9DD027" w:rsidR="009012CF"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025B9B45" w14:textId="4D7E6425" w:rsidR="009012CF"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0</w:t>
            </w:r>
          </w:p>
        </w:tc>
        <w:tc>
          <w:tcPr>
            <w:tcW w:w="1591" w:type="dxa"/>
          </w:tcPr>
          <w:p w14:paraId="0F6059D8" w14:textId="2C2C3C85" w:rsidR="009012CF"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2</w:t>
            </w:r>
          </w:p>
        </w:tc>
      </w:tr>
      <w:tr w:rsidR="0086319C" w:rsidRPr="00130C1D" w14:paraId="56D96373" w14:textId="77777777" w:rsidTr="009012CF">
        <w:tc>
          <w:tcPr>
            <w:tcW w:w="1486" w:type="dxa"/>
            <w:tcBorders>
              <w:right w:val="single" w:sz="4" w:space="0" w:color="auto"/>
            </w:tcBorders>
          </w:tcPr>
          <w:p w14:paraId="49653893" w14:textId="77777777" w:rsidR="0086319C" w:rsidRPr="0026529F" w:rsidRDefault="0086319C" w:rsidP="00AB441B">
            <w:pPr>
              <w:rPr>
                <w:rFonts w:ascii="Arial Narrow" w:hAnsi="Arial Narrow" w:cs="Arial"/>
              </w:rPr>
            </w:pPr>
            <w:r w:rsidRPr="0026529F">
              <w:rPr>
                <w:rFonts w:ascii="Arial Narrow" w:hAnsi="Arial Narrow" w:cs="Arial"/>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56FDACD0" w:rsidR="0086319C" w:rsidRPr="0026529F" w:rsidRDefault="00CA051B" w:rsidP="00AB441B">
            <w:pPr>
              <w:rPr>
                <w:rFonts w:ascii="Arial Narrow" w:hAnsi="Arial Narrow" w:cs="Arial"/>
                <w:color w:val="000000"/>
              </w:rPr>
            </w:pPr>
            <w:r w:rsidRPr="0026529F">
              <w:rPr>
                <w:rFonts w:ascii="Arial Narrow" w:hAnsi="Arial Narrow" w:cs="Arial"/>
                <w:color w:val="333333"/>
                <w:shd w:val="clear" w:color="auto" w:fill="FFFFFF"/>
              </w:rPr>
              <w:t>Zuoming Wang</w:t>
            </w:r>
          </w:p>
        </w:tc>
        <w:tc>
          <w:tcPr>
            <w:tcW w:w="1665" w:type="dxa"/>
          </w:tcPr>
          <w:p w14:paraId="49D8B016" w14:textId="72F29E54" w:rsidR="0086319C" w:rsidRPr="0026529F" w:rsidRDefault="00CA051B" w:rsidP="00AB441B">
            <w:pPr>
              <w:autoSpaceDE w:val="0"/>
              <w:autoSpaceDN w:val="0"/>
              <w:adjustRightInd w:val="0"/>
              <w:rPr>
                <w:rFonts w:ascii="Arial Narrow" w:hAnsi="Arial Narrow" w:cs="Arial"/>
              </w:rPr>
            </w:pPr>
            <w:r w:rsidRPr="0026529F">
              <w:rPr>
                <w:rFonts w:ascii="Arial Narrow" w:hAnsi="Arial Narrow" w:cs="Arial"/>
              </w:rPr>
              <w:t>COMM</w:t>
            </w:r>
          </w:p>
        </w:tc>
        <w:tc>
          <w:tcPr>
            <w:tcW w:w="1349" w:type="dxa"/>
          </w:tcPr>
          <w:p w14:paraId="18E82891" w14:textId="36C83D35" w:rsidR="0086319C"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2026</w:t>
            </w:r>
          </w:p>
        </w:tc>
        <w:tc>
          <w:tcPr>
            <w:tcW w:w="1559" w:type="dxa"/>
          </w:tcPr>
          <w:p w14:paraId="1D68FDB9" w14:textId="67E772FC" w:rsidR="0086319C"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5FDA5AC7" w14:textId="381A8E29" w:rsidR="0086319C"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CA051B" w:rsidRPr="00130C1D" w14:paraId="2D6E8FDD" w14:textId="77777777" w:rsidTr="009012CF">
        <w:tc>
          <w:tcPr>
            <w:tcW w:w="1486" w:type="dxa"/>
            <w:tcBorders>
              <w:right w:val="single" w:sz="4" w:space="0" w:color="auto"/>
            </w:tcBorders>
          </w:tcPr>
          <w:p w14:paraId="590AF152" w14:textId="134B43EC" w:rsidR="00CA051B" w:rsidRPr="0026529F" w:rsidRDefault="00CA051B" w:rsidP="00AB441B">
            <w:pPr>
              <w:rPr>
                <w:rFonts w:ascii="Arial Narrow" w:hAnsi="Arial Narrow" w:cs="Arial"/>
              </w:rPr>
            </w:pPr>
            <w:r w:rsidRPr="0026529F">
              <w:rPr>
                <w:rFonts w:ascii="Arial Narrow" w:hAnsi="Arial Narrow" w:cs="Arial"/>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3D8BB32" w14:textId="20F54466" w:rsidR="00CA051B" w:rsidRPr="0026529F" w:rsidRDefault="00CA051B" w:rsidP="00AB441B">
            <w:pPr>
              <w:rPr>
                <w:rFonts w:ascii="Arial Narrow" w:hAnsi="Arial Narrow" w:cs="Arial"/>
                <w:color w:val="000000"/>
              </w:rPr>
            </w:pPr>
            <w:r w:rsidRPr="0026529F">
              <w:rPr>
                <w:rFonts w:ascii="Arial Narrow" w:hAnsi="Arial Narrow" w:cs="Arial"/>
                <w:color w:val="000000"/>
              </w:rPr>
              <w:t>Dalia Chowdhury</w:t>
            </w:r>
          </w:p>
        </w:tc>
        <w:tc>
          <w:tcPr>
            <w:tcW w:w="1665" w:type="dxa"/>
          </w:tcPr>
          <w:p w14:paraId="7C922FEC" w14:textId="231818E3" w:rsidR="00CA051B" w:rsidRPr="0026529F" w:rsidRDefault="00CA051B" w:rsidP="00AB441B">
            <w:pPr>
              <w:autoSpaceDE w:val="0"/>
              <w:autoSpaceDN w:val="0"/>
              <w:adjustRightInd w:val="0"/>
              <w:rPr>
                <w:rFonts w:ascii="Arial Narrow" w:hAnsi="Arial Narrow" w:cs="Arial"/>
              </w:rPr>
            </w:pPr>
            <w:r w:rsidRPr="0026529F">
              <w:rPr>
                <w:rFonts w:ascii="Arial Narrow" w:hAnsi="Arial Narrow" w:cs="Arial"/>
              </w:rPr>
              <w:t>RHS</w:t>
            </w:r>
          </w:p>
        </w:tc>
        <w:tc>
          <w:tcPr>
            <w:tcW w:w="1349" w:type="dxa"/>
          </w:tcPr>
          <w:p w14:paraId="0F456ADF" w14:textId="16D25867" w:rsidR="00CA051B"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2025</w:t>
            </w:r>
          </w:p>
        </w:tc>
        <w:tc>
          <w:tcPr>
            <w:tcW w:w="1559" w:type="dxa"/>
          </w:tcPr>
          <w:p w14:paraId="7521A355" w14:textId="35331938" w:rsidR="00CA051B"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2</w:t>
            </w:r>
          </w:p>
        </w:tc>
        <w:tc>
          <w:tcPr>
            <w:tcW w:w="1591" w:type="dxa"/>
          </w:tcPr>
          <w:p w14:paraId="2683E82B" w14:textId="6DCC9E8C" w:rsidR="00CA051B"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0</w:t>
            </w:r>
          </w:p>
        </w:tc>
      </w:tr>
      <w:tr w:rsidR="00CA051B" w:rsidRPr="00130C1D" w14:paraId="70B4859F" w14:textId="77777777" w:rsidTr="009012CF">
        <w:tc>
          <w:tcPr>
            <w:tcW w:w="1486" w:type="dxa"/>
            <w:tcBorders>
              <w:right w:val="single" w:sz="4" w:space="0" w:color="auto"/>
            </w:tcBorders>
          </w:tcPr>
          <w:p w14:paraId="419343C7" w14:textId="49796D4E" w:rsidR="00CA051B" w:rsidRPr="0026529F" w:rsidRDefault="00CA051B" w:rsidP="00AB441B">
            <w:pPr>
              <w:rPr>
                <w:rFonts w:ascii="Arial Narrow" w:hAnsi="Arial Narrow" w:cs="Arial"/>
              </w:rPr>
            </w:pPr>
            <w:r w:rsidRPr="0026529F">
              <w:rPr>
                <w:rFonts w:ascii="Arial Narrow" w:hAnsi="Arial Narrow" w:cs="Arial"/>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99BFB57" w14:textId="16E09D76" w:rsidR="00CA051B" w:rsidRPr="0026529F" w:rsidRDefault="00CA051B" w:rsidP="00AB441B">
            <w:pPr>
              <w:rPr>
                <w:rFonts w:ascii="Arial Narrow" w:hAnsi="Arial Narrow" w:cs="Arial"/>
                <w:color w:val="000000"/>
              </w:rPr>
            </w:pPr>
            <w:r w:rsidRPr="0026529F">
              <w:rPr>
                <w:rFonts w:ascii="Arial Narrow" w:hAnsi="Arial Narrow" w:cs="Arial"/>
                <w:color w:val="000000"/>
              </w:rPr>
              <w:t xml:space="preserve">Peter Mondelli </w:t>
            </w:r>
          </w:p>
        </w:tc>
        <w:tc>
          <w:tcPr>
            <w:tcW w:w="1665" w:type="dxa"/>
          </w:tcPr>
          <w:p w14:paraId="00060E7A" w14:textId="258EE638" w:rsidR="00CA051B" w:rsidRPr="0026529F" w:rsidRDefault="00CA051B" w:rsidP="00AB441B">
            <w:pPr>
              <w:autoSpaceDE w:val="0"/>
              <w:autoSpaceDN w:val="0"/>
              <w:adjustRightInd w:val="0"/>
              <w:rPr>
                <w:rFonts w:ascii="Arial Narrow" w:hAnsi="Arial Narrow" w:cs="Arial"/>
              </w:rPr>
            </w:pPr>
            <w:r w:rsidRPr="0026529F">
              <w:rPr>
                <w:rFonts w:ascii="Arial Narrow" w:hAnsi="Arial Narrow" w:cs="Arial"/>
              </w:rPr>
              <w:t>MUCE</w:t>
            </w:r>
          </w:p>
        </w:tc>
        <w:tc>
          <w:tcPr>
            <w:tcW w:w="1349" w:type="dxa"/>
          </w:tcPr>
          <w:p w14:paraId="036617F2" w14:textId="2D10AA27" w:rsidR="00CA051B" w:rsidRPr="0026529F" w:rsidRDefault="007C67F9" w:rsidP="00AB441B">
            <w:pPr>
              <w:autoSpaceDE w:val="0"/>
              <w:autoSpaceDN w:val="0"/>
              <w:adjustRightInd w:val="0"/>
              <w:rPr>
                <w:rFonts w:ascii="Arial Narrow" w:hAnsi="Arial Narrow" w:cs="Arial"/>
              </w:rPr>
            </w:pPr>
            <w:r w:rsidRPr="0026529F">
              <w:rPr>
                <w:rFonts w:ascii="Arial Narrow" w:hAnsi="Arial Narrow" w:cs="Arial"/>
              </w:rPr>
              <w:t>2024</w:t>
            </w:r>
          </w:p>
        </w:tc>
        <w:tc>
          <w:tcPr>
            <w:tcW w:w="1559" w:type="dxa"/>
          </w:tcPr>
          <w:p w14:paraId="7EB1462D" w14:textId="04D4CEF0" w:rsidR="00CA051B"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0</w:t>
            </w:r>
          </w:p>
        </w:tc>
        <w:tc>
          <w:tcPr>
            <w:tcW w:w="1591" w:type="dxa"/>
          </w:tcPr>
          <w:p w14:paraId="71DE1ABC" w14:textId="5DEB5107" w:rsidR="00CA051B"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2</w:t>
            </w:r>
          </w:p>
        </w:tc>
      </w:tr>
      <w:tr w:rsidR="00CA051B" w:rsidRPr="00130C1D" w14:paraId="40F867BF" w14:textId="77777777" w:rsidTr="009012CF">
        <w:tc>
          <w:tcPr>
            <w:tcW w:w="1486" w:type="dxa"/>
            <w:tcBorders>
              <w:right w:val="single" w:sz="4" w:space="0" w:color="auto"/>
            </w:tcBorders>
          </w:tcPr>
          <w:p w14:paraId="6F17D862" w14:textId="6974324F" w:rsidR="00CA051B" w:rsidRPr="0026529F" w:rsidRDefault="00CA051B" w:rsidP="00AB441B">
            <w:pPr>
              <w:rPr>
                <w:rFonts w:ascii="Arial Narrow" w:hAnsi="Arial Narrow" w:cs="Arial"/>
              </w:rPr>
            </w:pPr>
            <w:r w:rsidRPr="0026529F">
              <w:rPr>
                <w:rFonts w:ascii="Arial Narrow" w:hAnsi="Arial Narrow" w:cs="Arial"/>
              </w:rPr>
              <w:t>IDEA Rep</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0D52B68" w14:textId="207DD24F" w:rsidR="00CA051B" w:rsidRPr="0026529F" w:rsidRDefault="00CA051B" w:rsidP="00AB441B">
            <w:pPr>
              <w:rPr>
                <w:rFonts w:ascii="Arial Narrow" w:hAnsi="Arial Narrow" w:cs="Arial"/>
                <w:color w:val="000000"/>
              </w:rPr>
            </w:pPr>
            <w:r w:rsidRPr="0026529F">
              <w:rPr>
                <w:rFonts w:ascii="Arial Narrow" w:hAnsi="Arial Narrow" w:cs="Arial"/>
                <w:color w:val="000000"/>
              </w:rPr>
              <w:t>Eraina Perrin</w:t>
            </w:r>
          </w:p>
        </w:tc>
        <w:tc>
          <w:tcPr>
            <w:tcW w:w="1665" w:type="dxa"/>
          </w:tcPr>
          <w:p w14:paraId="0CEED561" w14:textId="337E1837" w:rsidR="00CA051B" w:rsidRPr="0026529F" w:rsidRDefault="007C67F9" w:rsidP="00AB441B">
            <w:pPr>
              <w:autoSpaceDE w:val="0"/>
              <w:autoSpaceDN w:val="0"/>
              <w:adjustRightInd w:val="0"/>
              <w:rPr>
                <w:rFonts w:ascii="Arial Narrow" w:hAnsi="Arial Narrow" w:cs="Arial"/>
              </w:rPr>
            </w:pPr>
            <w:r w:rsidRPr="0026529F">
              <w:rPr>
                <w:rFonts w:ascii="Arial Narrow" w:hAnsi="Arial Narrow" w:cs="Arial"/>
              </w:rPr>
              <w:t>IDEA</w:t>
            </w:r>
          </w:p>
        </w:tc>
        <w:tc>
          <w:tcPr>
            <w:tcW w:w="1349" w:type="dxa"/>
          </w:tcPr>
          <w:p w14:paraId="417C9E3D" w14:textId="7413B60A" w:rsidR="00CA051B" w:rsidRPr="0026529F" w:rsidRDefault="007C67F9" w:rsidP="00AB441B">
            <w:pPr>
              <w:autoSpaceDE w:val="0"/>
              <w:autoSpaceDN w:val="0"/>
              <w:adjustRightInd w:val="0"/>
              <w:rPr>
                <w:rFonts w:ascii="Arial Narrow" w:hAnsi="Arial Narrow" w:cs="Arial"/>
              </w:rPr>
            </w:pPr>
            <w:r w:rsidRPr="0026529F">
              <w:rPr>
                <w:rFonts w:ascii="Arial Narrow" w:hAnsi="Arial Narrow" w:cs="Arial"/>
              </w:rPr>
              <w:t>n/a</w:t>
            </w:r>
          </w:p>
        </w:tc>
        <w:tc>
          <w:tcPr>
            <w:tcW w:w="1559" w:type="dxa"/>
          </w:tcPr>
          <w:p w14:paraId="64CF71BF" w14:textId="4D42CF17" w:rsidR="00CA051B" w:rsidRPr="0026529F" w:rsidRDefault="007C67F9" w:rsidP="00AB441B">
            <w:pPr>
              <w:autoSpaceDE w:val="0"/>
              <w:autoSpaceDN w:val="0"/>
              <w:adjustRightInd w:val="0"/>
              <w:jc w:val="center"/>
              <w:rPr>
                <w:rFonts w:ascii="Arial Narrow" w:hAnsi="Arial Narrow" w:cs="Arial"/>
              </w:rPr>
            </w:pPr>
            <w:r w:rsidRPr="0026529F">
              <w:rPr>
                <w:rFonts w:ascii="Arial Narrow" w:hAnsi="Arial Narrow" w:cs="Arial"/>
              </w:rPr>
              <w:t>n/a</w:t>
            </w:r>
          </w:p>
        </w:tc>
        <w:tc>
          <w:tcPr>
            <w:tcW w:w="1591" w:type="dxa"/>
          </w:tcPr>
          <w:p w14:paraId="054B9DFB" w14:textId="7C45FF68" w:rsidR="00CA051B" w:rsidRPr="0026529F" w:rsidRDefault="00ED4490" w:rsidP="00ED4490">
            <w:pPr>
              <w:autoSpaceDE w:val="0"/>
              <w:autoSpaceDN w:val="0"/>
              <w:adjustRightInd w:val="0"/>
              <w:jc w:val="center"/>
              <w:rPr>
                <w:rFonts w:ascii="Arial Narrow" w:hAnsi="Arial Narrow" w:cs="Arial"/>
              </w:rPr>
            </w:pPr>
            <w:r w:rsidRPr="0026529F">
              <w:rPr>
                <w:rFonts w:ascii="Arial Narrow" w:hAnsi="Arial Narrow" w:cs="Arial"/>
              </w:rPr>
              <w:t>n/a</w:t>
            </w:r>
          </w:p>
        </w:tc>
      </w:tr>
    </w:tbl>
    <w:p w14:paraId="13C1F076" w14:textId="77777777" w:rsidR="00AF06C5" w:rsidRDefault="00AF06C5" w:rsidP="00FF31D4">
      <w:pPr>
        <w:autoSpaceDE w:val="0"/>
        <w:autoSpaceDN w:val="0"/>
        <w:adjustRightInd w:val="0"/>
        <w:spacing w:after="0" w:line="240" w:lineRule="auto"/>
        <w:rPr>
          <w:rFonts w:ascii="Arial Narrow" w:hAnsi="Arial Narrow"/>
          <w:i/>
          <w:iCs/>
        </w:rPr>
      </w:pPr>
    </w:p>
    <w:p w14:paraId="1B292F32" w14:textId="65269228"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7"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45BE52D8" w14:textId="77777777" w:rsidR="00CA051B" w:rsidRDefault="00CA051B" w:rsidP="00FF31D4">
      <w:pPr>
        <w:autoSpaceDE w:val="0"/>
        <w:autoSpaceDN w:val="0"/>
        <w:adjustRightInd w:val="0"/>
        <w:spacing w:after="0" w:line="240" w:lineRule="auto"/>
        <w:rPr>
          <w:rFonts w:ascii="Arial Narrow" w:hAnsi="Arial Narrow" w:cs="Times New Roman"/>
          <w:b/>
          <w:bCs/>
        </w:rPr>
      </w:pPr>
    </w:p>
    <w:p w14:paraId="2113E1CD" w14:textId="12CA2C79" w:rsidR="00CA051B" w:rsidRDefault="00CA051B" w:rsidP="00FF31D4">
      <w:pPr>
        <w:autoSpaceDE w:val="0"/>
        <w:autoSpaceDN w:val="0"/>
        <w:adjustRightInd w:val="0"/>
        <w:spacing w:after="0" w:line="240" w:lineRule="auto"/>
        <w:rPr>
          <w:rFonts w:ascii="Arial Narrow" w:hAnsi="Arial Narrow" w:cs="Times New Roman"/>
          <w:b/>
          <w:bCs/>
        </w:rPr>
      </w:pPr>
      <w:r w:rsidRPr="00395821">
        <w:rPr>
          <w:rFonts w:ascii="Arial Narrow" w:hAnsi="Arial Narrow" w:cs="Times New Roman"/>
          <w:bCs/>
        </w:rPr>
        <w:t>Committee charge is relevant. No changes to charge needed at this time.</w:t>
      </w:r>
    </w:p>
    <w:p w14:paraId="3D73B19F" w14:textId="77777777" w:rsidR="00FF31D4" w:rsidRDefault="00FF31D4" w:rsidP="00FF31D4">
      <w:pPr>
        <w:autoSpaceDE w:val="0"/>
        <w:autoSpaceDN w:val="0"/>
        <w:adjustRightInd w:val="0"/>
        <w:spacing w:after="0" w:line="240" w:lineRule="auto"/>
        <w:rPr>
          <w:rFonts w:ascii="Arial Narrow" w:hAnsi="Arial Narrow" w:cs="Times New Roman"/>
        </w:rPr>
      </w:pPr>
    </w:p>
    <w:p w14:paraId="7226E0A8" w14:textId="2CF954CF" w:rsidR="00C923CF" w:rsidRDefault="00590069" w:rsidP="0059006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41484636" w14:textId="77777777" w:rsidR="00353D89" w:rsidRDefault="00353D89" w:rsidP="00590069">
      <w:pPr>
        <w:autoSpaceDE w:val="0"/>
        <w:autoSpaceDN w:val="0"/>
        <w:adjustRightInd w:val="0"/>
        <w:spacing w:after="0" w:line="240" w:lineRule="auto"/>
        <w:rPr>
          <w:rFonts w:ascii="Arial Narrow" w:hAnsi="Arial Narrow" w:cs="Times New Roman"/>
          <w:b/>
          <w:bCs/>
        </w:rPr>
      </w:pPr>
    </w:p>
    <w:p w14:paraId="2726A569" w14:textId="77777777" w:rsidR="00353D89" w:rsidRPr="00CB35D8" w:rsidRDefault="00353D89" w:rsidP="00353D89">
      <w:pPr>
        <w:pStyle w:val="paragraph"/>
        <w:spacing w:before="0" w:beforeAutospacing="0" w:after="0" w:afterAutospacing="0"/>
        <w:textAlignment w:val="baseline"/>
        <w:rPr>
          <w:rStyle w:val="normaltextrun"/>
          <w:rFonts w:ascii="Arial Narrow" w:hAnsi="Arial Narrow"/>
          <w:sz w:val="22"/>
          <w:szCs w:val="22"/>
        </w:rPr>
      </w:pPr>
      <w:r w:rsidRPr="00CB35D8">
        <w:rPr>
          <w:rStyle w:val="normaltextrun"/>
          <w:rFonts w:ascii="Arial Narrow" w:hAnsi="Arial Narrow"/>
          <w:sz w:val="22"/>
          <w:szCs w:val="22"/>
        </w:rPr>
        <w:t xml:space="preserve">At the first committee meeting, the </w:t>
      </w:r>
      <w:r>
        <w:rPr>
          <w:rStyle w:val="normaltextrun"/>
          <w:rFonts w:ascii="Arial Narrow" w:hAnsi="Arial Narrow"/>
          <w:sz w:val="22"/>
          <w:szCs w:val="22"/>
        </w:rPr>
        <w:t>C</w:t>
      </w:r>
      <w:r w:rsidRPr="00CB35D8">
        <w:rPr>
          <w:rStyle w:val="normaltextrun"/>
          <w:rFonts w:ascii="Arial Narrow" w:hAnsi="Arial Narrow"/>
          <w:sz w:val="22"/>
          <w:szCs w:val="22"/>
        </w:rPr>
        <w:t>ommittee review</w:t>
      </w:r>
      <w:r>
        <w:rPr>
          <w:rStyle w:val="normaltextrun"/>
          <w:rFonts w:ascii="Arial Narrow" w:hAnsi="Arial Narrow"/>
          <w:sz w:val="22"/>
          <w:szCs w:val="22"/>
        </w:rPr>
        <w:t xml:space="preserve">ed </w:t>
      </w:r>
      <w:r w:rsidRPr="00CB35D8">
        <w:rPr>
          <w:rStyle w:val="normaltextrun"/>
          <w:rFonts w:ascii="Arial Narrow" w:hAnsi="Arial Narrow"/>
          <w:sz w:val="22"/>
          <w:szCs w:val="22"/>
        </w:rPr>
        <w:t xml:space="preserve">goals and objectives from the previous semester. </w:t>
      </w:r>
    </w:p>
    <w:p w14:paraId="10A46485" w14:textId="77777777" w:rsidR="00353D89" w:rsidRPr="00CB35D8" w:rsidRDefault="00353D89" w:rsidP="00353D89">
      <w:pPr>
        <w:pStyle w:val="paragraph"/>
        <w:spacing w:before="0" w:beforeAutospacing="0" w:after="0" w:afterAutospacing="0"/>
        <w:textAlignment w:val="baseline"/>
        <w:rPr>
          <w:rStyle w:val="normaltextrun"/>
          <w:rFonts w:ascii="Arial Narrow" w:hAnsi="Arial Narrow"/>
          <w:sz w:val="22"/>
          <w:szCs w:val="22"/>
        </w:rPr>
      </w:pPr>
    </w:p>
    <w:p w14:paraId="5DC870D3" w14:textId="4897861B" w:rsidR="004B7157" w:rsidRPr="004B7157" w:rsidRDefault="00AF06C5" w:rsidP="004B7157">
      <w:pPr>
        <w:pStyle w:val="paragraph"/>
        <w:spacing w:before="0" w:beforeAutospacing="0" w:after="0" w:afterAutospacing="0"/>
        <w:textAlignment w:val="baseline"/>
        <w:rPr>
          <w:rFonts w:ascii="Arial Narrow" w:hAnsi="Arial Narrow" w:cs="Arial"/>
          <w:sz w:val="22"/>
          <w:szCs w:val="22"/>
        </w:rPr>
      </w:pPr>
      <w:r w:rsidRPr="004B7157">
        <w:rPr>
          <w:rFonts w:ascii="Arial Narrow" w:hAnsi="Arial Narrow" w:cs="Arial"/>
          <w:color w:val="000000" w:themeColor="text1"/>
          <w:sz w:val="22"/>
          <w:szCs w:val="22"/>
        </w:rPr>
        <w:t xml:space="preserve">At the first meeting on </w:t>
      </w:r>
      <w:r w:rsidR="00504E04">
        <w:rPr>
          <w:rFonts w:ascii="Arial Narrow" w:hAnsi="Arial Narrow" w:cs="Arial"/>
          <w:color w:val="000000" w:themeColor="text1"/>
          <w:sz w:val="22"/>
          <w:szCs w:val="22"/>
        </w:rPr>
        <w:t xml:space="preserve">October </w:t>
      </w:r>
      <w:r w:rsidRPr="004B7157">
        <w:rPr>
          <w:rFonts w:ascii="Arial Narrow" w:hAnsi="Arial Narrow" w:cs="Arial"/>
          <w:color w:val="000000" w:themeColor="text1"/>
          <w:sz w:val="22"/>
          <w:szCs w:val="22"/>
        </w:rPr>
        <w:t>12</w:t>
      </w:r>
      <w:r w:rsidRPr="004B7157">
        <w:rPr>
          <w:rFonts w:ascii="Arial Narrow" w:hAnsi="Arial Narrow" w:cs="Arial"/>
          <w:color w:val="000000" w:themeColor="text1"/>
          <w:sz w:val="22"/>
          <w:szCs w:val="22"/>
          <w:vertAlign w:val="superscript"/>
        </w:rPr>
        <w:t>th</w:t>
      </w:r>
      <w:r w:rsidRPr="004B7157">
        <w:rPr>
          <w:rFonts w:ascii="Arial Narrow" w:hAnsi="Arial Narrow" w:cs="Arial"/>
          <w:color w:val="000000" w:themeColor="text1"/>
          <w:sz w:val="22"/>
          <w:szCs w:val="22"/>
        </w:rPr>
        <w:t xml:space="preserve">, names of new chair and co-chair were proposed. </w:t>
      </w:r>
      <w:r w:rsidR="004B7157" w:rsidRPr="004B7157">
        <w:rPr>
          <w:rFonts w:ascii="Arial Narrow" w:hAnsi="Arial Narrow" w:cs="Arial"/>
          <w:color w:val="000000" w:themeColor="text1"/>
          <w:sz w:val="22"/>
          <w:szCs w:val="22"/>
        </w:rPr>
        <w:t xml:space="preserve">The issue of attendance and participation in the committee was discussed as only five members out the 11 representatives were present during the first meeting. The issue of lack of response to doodle polls for meetings was discussed. In the first meeting, the </w:t>
      </w:r>
      <w:proofErr w:type="gramStart"/>
      <w:r w:rsidR="004B7157" w:rsidRPr="004B7157">
        <w:rPr>
          <w:rFonts w:ascii="Arial Narrow" w:hAnsi="Arial Narrow" w:cs="Arial"/>
          <w:color w:val="000000" w:themeColor="text1"/>
          <w:sz w:val="22"/>
          <w:szCs w:val="22"/>
        </w:rPr>
        <w:t>5 member</w:t>
      </w:r>
      <w:proofErr w:type="gramEnd"/>
      <w:r w:rsidR="004B7157" w:rsidRPr="004B7157">
        <w:rPr>
          <w:rFonts w:ascii="Arial Narrow" w:hAnsi="Arial Narrow" w:cs="Arial"/>
          <w:color w:val="000000" w:themeColor="text1"/>
          <w:sz w:val="22"/>
          <w:szCs w:val="22"/>
        </w:rPr>
        <w:t xml:space="preserve"> committee also touched upon the issues of medical privacy, and further discussions about </w:t>
      </w:r>
      <w:r w:rsidR="004B7157" w:rsidRPr="004B7157">
        <w:rPr>
          <w:rStyle w:val="normaltextrun"/>
          <w:rFonts w:ascii="Arial Narrow" w:hAnsi="Arial Narrow" w:cs="Arial"/>
          <w:sz w:val="22"/>
          <w:szCs w:val="22"/>
        </w:rPr>
        <w:t>“habitual exclusion of standard HR protocols in handling faculty requests for reasonable accommodations, as well as the concomitant pressure to disclose medical information directly to supervisors (chairs, deans, etc.) rather than to those trained in dealing with medical privacy” in some departments were considered as relevant meeting agendas in the future. Related to this concern is “pressure” in policies:</w:t>
      </w:r>
      <w:r w:rsidR="004B7157" w:rsidRPr="004B7157">
        <w:rPr>
          <w:rStyle w:val="eop"/>
          <w:rFonts w:ascii="Arial Narrow" w:hAnsi="Arial Narrow" w:cs="Arial"/>
          <w:sz w:val="22"/>
          <w:szCs w:val="22"/>
        </w:rPr>
        <w:t> </w:t>
      </w:r>
    </w:p>
    <w:p w14:paraId="6D9D4590" w14:textId="77777777" w:rsidR="004B7157" w:rsidRPr="004B7157" w:rsidRDefault="004B7157" w:rsidP="004B7157">
      <w:pPr>
        <w:pStyle w:val="paragraph"/>
        <w:numPr>
          <w:ilvl w:val="0"/>
          <w:numId w:val="6"/>
        </w:numPr>
        <w:spacing w:before="0" w:beforeAutospacing="0" w:after="0" w:afterAutospacing="0"/>
        <w:textAlignment w:val="baseline"/>
        <w:rPr>
          <w:rFonts w:ascii="Arial Narrow" w:hAnsi="Arial Narrow" w:cs="Arial"/>
          <w:sz w:val="22"/>
          <w:szCs w:val="22"/>
        </w:rPr>
      </w:pPr>
      <w:r w:rsidRPr="004B7157">
        <w:rPr>
          <w:rStyle w:val="normaltextrun"/>
          <w:rFonts w:ascii="Arial Narrow" w:hAnsi="Arial Narrow" w:cs="Arial"/>
          <w:sz w:val="22"/>
          <w:szCs w:val="22"/>
        </w:rPr>
        <w:lastRenderedPageBreak/>
        <w:t>the </w:t>
      </w:r>
      <w:hyperlink r:id="rId8" w:tgtFrame="_blank" w:history="1">
        <w:r w:rsidRPr="004B7157">
          <w:rPr>
            <w:rStyle w:val="normaltextrun"/>
            <w:rFonts w:ascii="Arial Narrow" w:hAnsi="Arial Narrow" w:cs="Arial"/>
            <w:sz w:val="22"/>
            <w:szCs w:val="22"/>
            <w:u w:val="single"/>
          </w:rPr>
          <w:t>stop-the-clock clauses in 06.004</w:t>
        </w:r>
      </w:hyperlink>
      <w:r w:rsidRPr="004B7157">
        <w:rPr>
          <w:rStyle w:val="normaltextrun"/>
          <w:rFonts w:ascii="Arial Narrow" w:hAnsi="Arial Narrow" w:cs="Arial"/>
          <w:sz w:val="22"/>
          <w:szCs w:val="22"/>
        </w:rPr>
        <w:t>, and</w:t>
      </w:r>
      <w:r w:rsidRPr="004B7157">
        <w:rPr>
          <w:rStyle w:val="eop"/>
          <w:rFonts w:ascii="Arial Narrow" w:hAnsi="Arial Narrow" w:cs="Arial"/>
          <w:sz w:val="22"/>
          <w:szCs w:val="22"/>
        </w:rPr>
        <w:t> </w:t>
      </w:r>
    </w:p>
    <w:p w14:paraId="45828944" w14:textId="77777777" w:rsidR="004B7157" w:rsidRDefault="004B7157" w:rsidP="004B7157">
      <w:pPr>
        <w:pStyle w:val="paragraph"/>
        <w:numPr>
          <w:ilvl w:val="0"/>
          <w:numId w:val="6"/>
        </w:numPr>
        <w:spacing w:before="0" w:beforeAutospacing="0" w:after="0" w:afterAutospacing="0"/>
        <w:textAlignment w:val="baseline"/>
        <w:rPr>
          <w:rStyle w:val="eop"/>
          <w:rFonts w:ascii="Arial Narrow" w:hAnsi="Arial Narrow" w:cs="Arial"/>
          <w:sz w:val="22"/>
          <w:szCs w:val="22"/>
        </w:rPr>
      </w:pPr>
      <w:r w:rsidRPr="004B7157">
        <w:rPr>
          <w:rStyle w:val="normaltextrun"/>
          <w:rFonts w:ascii="Arial Narrow" w:hAnsi="Arial Narrow" w:cs="Arial"/>
          <w:sz w:val="22"/>
          <w:szCs w:val="22"/>
        </w:rPr>
        <w:t>the </w:t>
      </w:r>
      <w:hyperlink r:id="rId9" w:tgtFrame="_blank" w:history="1">
        <w:r w:rsidRPr="004B7157">
          <w:rPr>
            <w:rStyle w:val="normaltextrun"/>
            <w:rFonts w:ascii="Arial Narrow" w:hAnsi="Arial Narrow" w:cs="Arial"/>
            <w:sz w:val="22"/>
            <w:szCs w:val="22"/>
            <w:u w:val="single"/>
          </w:rPr>
          <w:t>Return to Learn</w:t>
        </w:r>
      </w:hyperlink>
      <w:r w:rsidRPr="004B7157">
        <w:rPr>
          <w:rStyle w:val="normaltextrun"/>
          <w:rFonts w:ascii="Arial Narrow" w:hAnsi="Arial Narrow" w:cs="Arial"/>
          <w:sz w:val="22"/>
          <w:szCs w:val="22"/>
        </w:rPr>
        <w:t> policies in which “any medically-grounded requests for accommodations (along with supporting documents) go exclusively through the chair-dean-provost line, and not through HR.”</w:t>
      </w:r>
      <w:r w:rsidRPr="004B7157">
        <w:rPr>
          <w:rStyle w:val="eop"/>
          <w:rFonts w:ascii="Arial Narrow" w:hAnsi="Arial Narrow" w:cs="Arial"/>
          <w:sz w:val="22"/>
          <w:szCs w:val="22"/>
        </w:rPr>
        <w:t> </w:t>
      </w:r>
    </w:p>
    <w:p w14:paraId="46A09655" w14:textId="77777777" w:rsidR="00504E04" w:rsidRDefault="00504E04" w:rsidP="00504E04">
      <w:pPr>
        <w:pStyle w:val="paragraph"/>
        <w:spacing w:before="0" w:beforeAutospacing="0" w:after="0" w:afterAutospacing="0"/>
        <w:textAlignment w:val="baseline"/>
        <w:rPr>
          <w:rStyle w:val="eop"/>
          <w:rFonts w:ascii="Arial Narrow" w:hAnsi="Arial Narrow" w:cs="Arial"/>
          <w:sz w:val="22"/>
          <w:szCs w:val="22"/>
        </w:rPr>
      </w:pPr>
    </w:p>
    <w:p w14:paraId="2EB38FB0" w14:textId="29D3F55D" w:rsidR="00504E04" w:rsidRDefault="00504E04" w:rsidP="00504E04">
      <w:pPr>
        <w:pStyle w:val="paragraph"/>
        <w:spacing w:before="0" w:beforeAutospacing="0" w:after="0" w:afterAutospacing="0"/>
        <w:textAlignment w:val="baseline"/>
        <w:rPr>
          <w:rFonts w:ascii="Arial Narrow" w:hAnsi="Arial Narrow" w:cs="Arial"/>
          <w:color w:val="000000" w:themeColor="text1"/>
          <w:sz w:val="22"/>
          <w:szCs w:val="22"/>
        </w:rPr>
      </w:pPr>
      <w:r>
        <w:rPr>
          <w:rStyle w:val="eop"/>
          <w:rFonts w:ascii="Arial Narrow" w:hAnsi="Arial Narrow" w:cs="Arial"/>
          <w:sz w:val="22"/>
          <w:szCs w:val="22"/>
        </w:rPr>
        <w:t>On October 18</w:t>
      </w:r>
      <w:r w:rsidRPr="00504E04">
        <w:rPr>
          <w:rStyle w:val="eop"/>
          <w:rFonts w:ascii="Arial Narrow" w:hAnsi="Arial Narrow" w:cs="Arial"/>
          <w:sz w:val="22"/>
          <w:szCs w:val="22"/>
          <w:vertAlign w:val="superscript"/>
        </w:rPr>
        <w:t>th</w:t>
      </w:r>
      <w:r>
        <w:rPr>
          <w:rStyle w:val="eop"/>
          <w:rFonts w:ascii="Arial Narrow" w:hAnsi="Arial Narrow" w:cs="Arial"/>
          <w:sz w:val="22"/>
          <w:szCs w:val="22"/>
        </w:rPr>
        <w:t xml:space="preserve">, </w:t>
      </w:r>
      <w:r w:rsidRPr="004B7157">
        <w:rPr>
          <w:rFonts w:ascii="Arial Narrow" w:hAnsi="Arial Narrow" w:cs="Arial"/>
          <w:color w:val="000000" w:themeColor="text1"/>
          <w:sz w:val="22"/>
          <w:szCs w:val="22"/>
        </w:rPr>
        <w:t>Dalia Chowdhury and Jae Webb were chosen as Chair and Co-Chair through member votes</w:t>
      </w:r>
      <w:r>
        <w:rPr>
          <w:rFonts w:ascii="Arial Narrow" w:hAnsi="Arial Narrow" w:cs="Arial"/>
          <w:color w:val="000000" w:themeColor="text1"/>
          <w:sz w:val="22"/>
          <w:szCs w:val="22"/>
        </w:rPr>
        <w:t xml:space="preserve">, where 8 out of 10 members voted in affirmation of the selection. </w:t>
      </w:r>
    </w:p>
    <w:p w14:paraId="3690BEE1" w14:textId="77777777" w:rsidR="00C96009" w:rsidRDefault="00C96009" w:rsidP="00504E04">
      <w:pPr>
        <w:pStyle w:val="paragraph"/>
        <w:spacing w:before="0" w:beforeAutospacing="0" w:after="0" w:afterAutospacing="0"/>
        <w:textAlignment w:val="baseline"/>
        <w:rPr>
          <w:rFonts w:ascii="Arial Narrow" w:hAnsi="Arial Narrow" w:cs="Arial"/>
          <w:color w:val="000000" w:themeColor="text1"/>
          <w:sz w:val="22"/>
          <w:szCs w:val="22"/>
        </w:rPr>
      </w:pPr>
    </w:p>
    <w:p w14:paraId="703CC8BF" w14:textId="2B869704" w:rsidR="00C96009" w:rsidRPr="00C96009" w:rsidRDefault="00C96009" w:rsidP="00C96009">
      <w:pPr>
        <w:rPr>
          <w:rFonts w:ascii="Arial Narrow" w:hAnsi="Arial Narrow" w:cs="Arial"/>
          <w:color w:val="333333"/>
          <w:shd w:val="clear" w:color="auto" w:fill="FFFFFF"/>
        </w:rPr>
      </w:pPr>
      <w:r w:rsidRPr="00C96009">
        <w:rPr>
          <w:rFonts w:ascii="Arial Narrow" w:hAnsi="Arial Narrow" w:cs="Arial"/>
          <w:color w:val="000000" w:themeColor="text1"/>
        </w:rPr>
        <w:t>In the November 11</w:t>
      </w:r>
      <w:r w:rsidRPr="00C96009">
        <w:rPr>
          <w:rFonts w:ascii="Arial Narrow" w:hAnsi="Arial Narrow" w:cs="Arial"/>
          <w:color w:val="000000" w:themeColor="text1"/>
          <w:vertAlign w:val="superscript"/>
        </w:rPr>
        <w:t>th</w:t>
      </w:r>
      <w:r w:rsidRPr="00C96009">
        <w:rPr>
          <w:rFonts w:ascii="Arial Narrow" w:hAnsi="Arial Narrow" w:cs="Arial"/>
          <w:color w:val="000000" w:themeColor="text1"/>
        </w:rPr>
        <w:t xml:space="preserve"> meeting, Dalia Chowdhury opened the floor for discussing 06.0004 and Return to Learn policies. The committee reviewed items that have been discussed in the past two years along with issues rising from COVID-19 that affected faculties with disabilities, and possible hindrances in current process of acquiring accommodations for faculties with disability. Dalia followed up discussions about the charges of the committee as discussed in the faculty senate page. </w:t>
      </w:r>
      <w:r w:rsidRPr="00C96009">
        <w:rPr>
          <w:rFonts w:ascii="Arial Narrow" w:hAnsi="Arial Narrow" w:cs="Arial"/>
          <w:color w:val="333333"/>
          <w:shd w:val="clear" w:color="auto" w:fill="FFFFFF"/>
        </w:rPr>
        <w:t>Miriam Boesch proposed posing an open question to the Faculty Senate, via a Senator, concerning any new or pertinent issues that the committee should be aware of or work to address. Also reaching out to other committees or groups, e.g., neurodiversity.</w:t>
      </w:r>
      <w:r w:rsidRPr="00C96009">
        <w:rPr>
          <w:rFonts w:ascii="Arial Narrow" w:hAnsi="Arial Narrow" w:cs="Arial"/>
        </w:rPr>
        <w:t xml:space="preserve"> </w:t>
      </w:r>
      <w:r w:rsidRPr="00C96009">
        <w:rPr>
          <w:rFonts w:ascii="Arial Narrow" w:hAnsi="Arial Narrow" w:cs="Arial"/>
          <w:color w:val="333333"/>
          <w:shd w:val="clear" w:color="auto" w:fill="FFFFFF"/>
        </w:rPr>
        <w:t xml:space="preserve">Jae Webb proposed Safety Walk participation on November 30, 2023 at 6:30 PM and several people volunteered to attend the event and stated they would notify Jae at the conclusion of the meeting, who would RSVP for the group. Eric Fritsch proposed the possibility of following up with Katy McDaniel from Human Resources to follow up on work that the committee had done in the past; see if anything else was needed or if the work had been fruitful/implemented.  Dalia opened the floor for discussion concerning non-participatory members of the CSFD.  What should be done if anything for CSFD members who are non-participatory or non-communicative?  Miriam proposes opening with a soft-touch outreach before moving on to more formal types of measures.  The committee agrees that absent committee members should be invited to respond to an inquiry about plans for future participation / or reasons for past non-participation.             </w:t>
      </w:r>
    </w:p>
    <w:p w14:paraId="51D16920" w14:textId="77777777" w:rsidR="00C96009" w:rsidRDefault="00C96009" w:rsidP="00C96009">
      <w:pPr>
        <w:rPr>
          <w:rFonts w:ascii="Arial Narrow" w:hAnsi="Arial Narrow" w:cs="Arial"/>
          <w:color w:val="333333"/>
          <w:shd w:val="clear" w:color="auto" w:fill="FFFFFF"/>
        </w:rPr>
      </w:pPr>
      <w:r w:rsidRPr="00C96009">
        <w:rPr>
          <w:rFonts w:ascii="Arial Narrow" w:hAnsi="Arial Narrow" w:cs="Arial"/>
          <w:color w:val="333333"/>
          <w:shd w:val="clear" w:color="auto" w:fill="FFFFFF"/>
        </w:rPr>
        <w:t xml:space="preserve">The committee decides to schedule regular meetings on the first Thursday, every month between 4:00-5.00pm.       </w:t>
      </w:r>
    </w:p>
    <w:p w14:paraId="1A2A0BEE" w14:textId="6905A52E" w:rsidR="00C96009" w:rsidRPr="00C96009" w:rsidRDefault="00C96009" w:rsidP="00C96009">
      <w:pPr>
        <w:rPr>
          <w:rFonts w:ascii="Arial Narrow" w:hAnsi="Arial Narrow" w:cs="Arial"/>
          <w:color w:val="333333"/>
          <w:shd w:val="clear" w:color="auto" w:fill="FFFFFF"/>
        </w:rPr>
      </w:pPr>
      <w:r>
        <w:rPr>
          <w:rFonts w:ascii="Arial Narrow" w:hAnsi="Arial Narrow" w:cs="Arial"/>
          <w:color w:val="333333"/>
          <w:shd w:val="clear" w:color="auto" w:fill="FFFFFF"/>
        </w:rPr>
        <w:t>Jae Webb</w:t>
      </w:r>
      <w:r w:rsidR="00D11567">
        <w:rPr>
          <w:rFonts w:ascii="Arial Narrow" w:hAnsi="Arial Narrow" w:cs="Arial"/>
          <w:color w:val="333333"/>
          <w:shd w:val="clear" w:color="auto" w:fill="FFFFFF"/>
        </w:rPr>
        <w:t>, Angela Harris,</w:t>
      </w:r>
      <w:r>
        <w:rPr>
          <w:rFonts w:ascii="Arial Narrow" w:hAnsi="Arial Narrow" w:cs="Arial"/>
          <w:color w:val="333333"/>
          <w:shd w:val="clear" w:color="auto" w:fill="FFFFFF"/>
        </w:rPr>
        <w:t xml:space="preserve"> and Shuping Wang participated as the representatives of the CSFD in the </w:t>
      </w:r>
      <w:r w:rsidRPr="00C96009">
        <w:rPr>
          <w:rFonts w:ascii="Arial Narrow" w:hAnsi="Arial Narrow" w:cs="Arial"/>
          <w:color w:val="333333"/>
          <w:shd w:val="clear" w:color="auto" w:fill="FFFFFF"/>
        </w:rPr>
        <w:t>UNT Campus Safety Tour</w:t>
      </w:r>
      <w:r>
        <w:rPr>
          <w:rFonts w:ascii="Arial Narrow" w:hAnsi="Arial Narrow" w:cs="Arial"/>
          <w:color w:val="333333"/>
          <w:shd w:val="clear" w:color="auto" w:fill="FFFFFF"/>
        </w:rPr>
        <w:t xml:space="preserve"> on December 7</w:t>
      </w:r>
      <w:r w:rsidRPr="00C96009">
        <w:rPr>
          <w:rFonts w:ascii="Arial Narrow" w:hAnsi="Arial Narrow" w:cs="Arial"/>
          <w:color w:val="333333"/>
          <w:shd w:val="clear" w:color="auto" w:fill="FFFFFF"/>
          <w:vertAlign w:val="superscript"/>
        </w:rPr>
        <w:t>th</w:t>
      </w:r>
      <w:r>
        <w:rPr>
          <w:rFonts w:ascii="Arial Narrow" w:hAnsi="Arial Narrow" w:cs="Arial"/>
          <w:color w:val="333333"/>
          <w:shd w:val="clear" w:color="auto" w:fill="FFFFFF"/>
        </w:rPr>
        <w:t xml:space="preserve">, 2023 at </w:t>
      </w:r>
      <w:r w:rsidR="00D36B67">
        <w:rPr>
          <w:rFonts w:ascii="Arial Narrow" w:hAnsi="Arial Narrow" w:cs="Arial"/>
          <w:color w:val="333333"/>
          <w:shd w:val="clear" w:color="auto" w:fill="FFFFFF"/>
        </w:rPr>
        <w:t xml:space="preserve">6.30pm. The goal was to raise awareness about faculty with disabilities and accessibility issues within campus. An associated goal was to increase visibility of the members of the CSFD as primary representatives to talk about accessibility and disability issues in campus. </w:t>
      </w:r>
      <w:r w:rsidR="00D11567">
        <w:rPr>
          <w:rFonts w:ascii="Arial Narrow" w:hAnsi="Arial Narrow" w:cs="Arial"/>
          <w:color w:val="333333"/>
          <w:shd w:val="clear" w:color="auto" w:fill="FFFFFF"/>
        </w:rPr>
        <w:t xml:space="preserve">Representatives were able to turn in </w:t>
      </w:r>
      <w:r w:rsidR="002523FC">
        <w:rPr>
          <w:rFonts w:ascii="Arial Narrow" w:hAnsi="Arial Narrow" w:cs="Arial"/>
          <w:color w:val="333333"/>
          <w:shd w:val="clear" w:color="auto" w:fill="FFFFFF"/>
        </w:rPr>
        <w:t>lengthy lists of poorly lit areas</w:t>
      </w:r>
      <w:r w:rsidR="0079281E">
        <w:rPr>
          <w:rFonts w:ascii="Arial Narrow" w:hAnsi="Arial Narrow" w:cs="Arial"/>
          <w:color w:val="333333"/>
          <w:shd w:val="clear" w:color="auto" w:fill="FFFFFF"/>
        </w:rPr>
        <w:t xml:space="preserve"> and</w:t>
      </w:r>
      <w:r w:rsidR="002523FC">
        <w:rPr>
          <w:rFonts w:ascii="Arial Narrow" w:hAnsi="Arial Narrow" w:cs="Arial"/>
          <w:color w:val="333333"/>
          <w:shd w:val="clear" w:color="auto" w:fill="FFFFFF"/>
        </w:rPr>
        <w:t xml:space="preserve"> damage to walkways that could impeded those with </w:t>
      </w:r>
      <w:r w:rsidR="0079281E">
        <w:rPr>
          <w:rFonts w:ascii="Arial Narrow" w:hAnsi="Arial Narrow" w:cs="Arial"/>
          <w:color w:val="333333"/>
          <w:shd w:val="clear" w:color="auto" w:fill="FFFFFF"/>
        </w:rPr>
        <w:t>disabilities.</w:t>
      </w:r>
    </w:p>
    <w:p w14:paraId="3CCFC7F5" w14:textId="77777777" w:rsidR="00353D89" w:rsidRPr="00130C1D" w:rsidRDefault="00353D89" w:rsidP="00590069">
      <w:pPr>
        <w:autoSpaceDE w:val="0"/>
        <w:autoSpaceDN w:val="0"/>
        <w:adjustRightInd w:val="0"/>
        <w:spacing w:after="0" w:line="240" w:lineRule="auto"/>
        <w:rPr>
          <w:rFonts w:ascii="Arial Narrow" w:hAnsi="Arial Narrow" w:cs="Times New Roman"/>
          <w:b/>
          <w:bCs/>
        </w:rPr>
      </w:pPr>
    </w:p>
    <w:p w14:paraId="588591BA" w14:textId="20FAACDB" w:rsidR="00183909" w:rsidRDefault="006A3157" w:rsidP="0018390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p>
    <w:p w14:paraId="32CC8EBD" w14:textId="77777777" w:rsidR="00CA051B" w:rsidRPr="00926906" w:rsidRDefault="00CA051B" w:rsidP="00CA051B">
      <w:pPr>
        <w:pStyle w:val="paragraph"/>
        <w:numPr>
          <w:ilvl w:val="0"/>
          <w:numId w:val="5"/>
        </w:numPr>
        <w:spacing w:before="0" w:beforeAutospacing="0" w:after="0" w:afterAutospacing="0"/>
        <w:textAlignment w:val="baseline"/>
        <w:rPr>
          <w:rStyle w:val="normaltextrun"/>
          <w:rFonts w:ascii="Arial Narrow" w:hAnsi="Arial Narrow"/>
          <w:sz w:val="22"/>
          <w:szCs w:val="22"/>
        </w:rPr>
      </w:pPr>
      <w:r w:rsidRPr="00926906">
        <w:rPr>
          <w:rStyle w:val="normaltextrun"/>
          <w:rFonts w:ascii="Arial Narrow" w:hAnsi="Arial Narrow"/>
          <w:sz w:val="22"/>
          <w:szCs w:val="22"/>
        </w:rPr>
        <w:t>Collaborat</w:t>
      </w:r>
      <w:r>
        <w:rPr>
          <w:rStyle w:val="normaltextrun"/>
          <w:rFonts w:ascii="Arial Narrow" w:hAnsi="Arial Narrow"/>
          <w:sz w:val="22"/>
          <w:szCs w:val="22"/>
        </w:rPr>
        <w:t>e with</w:t>
      </w:r>
      <w:r w:rsidRPr="00926906">
        <w:rPr>
          <w:rStyle w:val="normaltextrun"/>
          <w:rFonts w:ascii="Arial Narrow" w:hAnsi="Arial Narrow"/>
          <w:sz w:val="22"/>
          <w:szCs w:val="22"/>
        </w:rPr>
        <w:t xml:space="preserve"> Human Resources (HR) and the Neurodiversity Professional Network (NPN) as needed</w:t>
      </w:r>
      <w:r>
        <w:rPr>
          <w:rStyle w:val="normaltextrun"/>
          <w:rFonts w:ascii="Arial Narrow" w:hAnsi="Arial Narrow"/>
          <w:sz w:val="22"/>
          <w:szCs w:val="22"/>
        </w:rPr>
        <w:t>;</w:t>
      </w:r>
    </w:p>
    <w:p w14:paraId="6C8CBB01" w14:textId="77777777" w:rsidR="00CA051B"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 xml:space="preserve">Invite </w:t>
      </w:r>
      <w:r w:rsidRPr="00926906">
        <w:rPr>
          <w:rStyle w:val="normaltextrun"/>
          <w:rFonts w:ascii="Arial Narrow" w:hAnsi="Arial Narrow"/>
          <w:sz w:val="22"/>
          <w:szCs w:val="22"/>
        </w:rPr>
        <w:t xml:space="preserve">guests of various communities to speak about their experiences and how we can support their needs in </w:t>
      </w:r>
      <w:r>
        <w:rPr>
          <w:rStyle w:val="normaltextrun"/>
          <w:rFonts w:ascii="Arial Narrow" w:hAnsi="Arial Narrow"/>
          <w:sz w:val="22"/>
          <w:szCs w:val="22"/>
        </w:rPr>
        <w:t>F</w:t>
      </w:r>
      <w:r w:rsidRPr="00926906">
        <w:rPr>
          <w:rStyle w:val="normaltextrun"/>
          <w:rFonts w:ascii="Arial Narrow" w:hAnsi="Arial Narrow"/>
          <w:sz w:val="22"/>
          <w:szCs w:val="22"/>
        </w:rPr>
        <w:t xml:space="preserve">aculty </w:t>
      </w:r>
      <w:r>
        <w:rPr>
          <w:rStyle w:val="normaltextrun"/>
          <w:rFonts w:ascii="Arial Narrow" w:hAnsi="Arial Narrow"/>
          <w:sz w:val="22"/>
          <w:szCs w:val="22"/>
        </w:rPr>
        <w:t>S</w:t>
      </w:r>
      <w:r w:rsidRPr="00926906">
        <w:rPr>
          <w:rStyle w:val="normaltextrun"/>
          <w:rFonts w:ascii="Arial Narrow" w:hAnsi="Arial Narrow"/>
          <w:sz w:val="22"/>
          <w:szCs w:val="22"/>
        </w:rPr>
        <w:t>enate</w:t>
      </w:r>
      <w:r>
        <w:rPr>
          <w:rStyle w:val="eop"/>
          <w:rFonts w:ascii="Arial Narrow" w:hAnsi="Arial Narrow"/>
          <w:sz w:val="22"/>
          <w:szCs w:val="22"/>
        </w:rPr>
        <w:t>;</w:t>
      </w:r>
    </w:p>
    <w:p w14:paraId="6DEF071A" w14:textId="77777777" w:rsidR="00CA051B"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Increase visibility of committee through collaborations, education programs, and advocacy;</w:t>
      </w:r>
    </w:p>
    <w:p w14:paraId="05F06650" w14:textId="77777777" w:rsidR="00CA051B"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Identify resources available through insurance and EAP</w:t>
      </w:r>
      <w:r>
        <w:rPr>
          <w:rStyle w:val="normaltextrun"/>
          <w:rFonts w:ascii="Arial Narrow" w:hAnsi="Arial Narrow"/>
          <w:sz w:val="22"/>
          <w:szCs w:val="22"/>
        </w:rPr>
        <w:t>;</w:t>
      </w:r>
    </w:p>
    <w:p w14:paraId="7291B3E5" w14:textId="77777777" w:rsidR="00CA051B" w:rsidRPr="00926906"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Advocate to create change</w:t>
      </w:r>
      <w:r>
        <w:rPr>
          <w:rStyle w:val="normaltextrun"/>
          <w:rFonts w:ascii="Arial Narrow" w:hAnsi="Arial Narrow"/>
          <w:sz w:val="22"/>
          <w:szCs w:val="22"/>
        </w:rPr>
        <w:t xml:space="preserve"> and </w:t>
      </w:r>
      <w:r w:rsidRPr="00926906">
        <w:rPr>
          <w:rStyle w:val="normaltextrun"/>
          <w:rFonts w:ascii="Arial Narrow" w:hAnsi="Arial Narrow"/>
          <w:sz w:val="22"/>
          <w:szCs w:val="22"/>
        </w:rPr>
        <w:t>identify barriers</w:t>
      </w:r>
      <w:r w:rsidRPr="00926906">
        <w:rPr>
          <w:rStyle w:val="eop"/>
          <w:rFonts w:ascii="Arial Narrow" w:hAnsi="Arial Narrow"/>
          <w:sz w:val="22"/>
          <w:szCs w:val="22"/>
        </w:rPr>
        <w:t> </w:t>
      </w:r>
      <w:r>
        <w:rPr>
          <w:rStyle w:val="eop"/>
          <w:rFonts w:ascii="Arial Narrow" w:hAnsi="Arial Narrow"/>
          <w:sz w:val="22"/>
          <w:szCs w:val="22"/>
        </w:rPr>
        <w:t xml:space="preserve">of access and equity;  </w:t>
      </w:r>
    </w:p>
    <w:p w14:paraId="5AAF582B" w14:textId="77777777" w:rsidR="00CA051B"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sidRPr="00926906">
        <w:rPr>
          <w:rStyle w:val="normaltextrun"/>
          <w:rFonts w:ascii="Arial Narrow" w:hAnsi="Arial Narrow"/>
          <w:sz w:val="22"/>
          <w:szCs w:val="22"/>
        </w:rPr>
        <w:t>Review Climate Survey Data Review and develop “strategic” planning to address faculty needs</w:t>
      </w:r>
      <w:r>
        <w:rPr>
          <w:rStyle w:val="normaltextrun"/>
          <w:rFonts w:ascii="Arial Narrow" w:hAnsi="Arial Narrow"/>
          <w:sz w:val="22"/>
          <w:szCs w:val="22"/>
        </w:rPr>
        <w:t xml:space="preserve">; and, </w:t>
      </w:r>
    </w:p>
    <w:p w14:paraId="13D64CC1" w14:textId="77777777" w:rsidR="00CA051B" w:rsidRPr="00B76F60" w:rsidRDefault="00CA051B" w:rsidP="00CA051B">
      <w:pPr>
        <w:pStyle w:val="paragraph"/>
        <w:numPr>
          <w:ilvl w:val="0"/>
          <w:numId w:val="5"/>
        </w:numPr>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rPr>
        <w:t>Survey what other</w:t>
      </w:r>
      <w:r w:rsidRPr="00B76F60">
        <w:rPr>
          <w:rStyle w:val="normaltextrun"/>
          <w:rFonts w:ascii="Arial Narrow" w:hAnsi="Arial Narrow"/>
          <w:sz w:val="22"/>
          <w:szCs w:val="22"/>
        </w:rPr>
        <w:t xml:space="preserve"> universities </w:t>
      </w:r>
      <w:r>
        <w:rPr>
          <w:rStyle w:val="normaltextrun"/>
          <w:rFonts w:ascii="Arial Narrow" w:hAnsi="Arial Narrow"/>
          <w:sz w:val="22"/>
          <w:szCs w:val="22"/>
        </w:rPr>
        <w:t xml:space="preserve">are </w:t>
      </w:r>
      <w:r w:rsidRPr="00B76F60">
        <w:rPr>
          <w:rStyle w:val="normaltextrun"/>
          <w:rFonts w:ascii="Arial Narrow" w:hAnsi="Arial Narrow"/>
          <w:sz w:val="22"/>
          <w:szCs w:val="22"/>
        </w:rPr>
        <w:t>doing</w:t>
      </w:r>
      <w:r>
        <w:rPr>
          <w:rStyle w:val="normaltextrun"/>
          <w:rFonts w:ascii="Arial Narrow" w:hAnsi="Arial Narrow"/>
          <w:sz w:val="22"/>
          <w:szCs w:val="22"/>
        </w:rPr>
        <w:t xml:space="preserve"> to make their ADA Accommodation process equitable </w:t>
      </w:r>
      <w:r>
        <w:rPr>
          <w:rStyle w:val="eop"/>
          <w:rFonts w:ascii="Arial Narrow" w:hAnsi="Arial Narrow"/>
          <w:sz w:val="22"/>
          <w:szCs w:val="22"/>
        </w:rPr>
        <w:t xml:space="preserve">and how other universities ensure their faculty with disabilities are supported. </w:t>
      </w:r>
    </w:p>
    <w:p w14:paraId="06422686" w14:textId="77777777" w:rsidR="00CA051B" w:rsidRPr="00130C1D" w:rsidRDefault="00CA051B" w:rsidP="00183909">
      <w:pPr>
        <w:autoSpaceDE w:val="0"/>
        <w:autoSpaceDN w:val="0"/>
        <w:adjustRightInd w:val="0"/>
        <w:spacing w:after="0" w:line="240" w:lineRule="auto"/>
        <w:rPr>
          <w:rFonts w:ascii="Arial Narrow" w:hAnsi="Arial Narrow" w:cs="Times New Roman"/>
          <w:b/>
          <w:bCs/>
        </w:rPr>
      </w:pPr>
    </w:p>
    <w:p w14:paraId="6978EA01" w14:textId="77777777" w:rsidR="00FF31D4" w:rsidRPr="00130C1D" w:rsidRDefault="00FF31D4">
      <w:pPr>
        <w:autoSpaceDE w:val="0"/>
        <w:autoSpaceDN w:val="0"/>
        <w:adjustRightInd w:val="0"/>
        <w:spacing w:after="0" w:line="240" w:lineRule="auto"/>
        <w:rPr>
          <w:rFonts w:ascii="Arial Narrow" w:hAnsi="Arial Narrow" w:cs="Times New Roman"/>
        </w:rPr>
      </w:pPr>
    </w:p>
    <w:sectPr w:rsidR="00FF31D4" w:rsidRPr="00130C1D" w:rsidSect="00AA1D4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89AD" w14:textId="77777777" w:rsidR="00AA1D41" w:rsidRDefault="00AA1D41" w:rsidP="00F16A1C">
      <w:pPr>
        <w:spacing w:after="0" w:line="240" w:lineRule="auto"/>
      </w:pPr>
      <w:r>
        <w:separator/>
      </w:r>
    </w:p>
  </w:endnote>
  <w:endnote w:type="continuationSeparator" w:id="0">
    <w:p w14:paraId="2D125452" w14:textId="77777777" w:rsidR="00AA1D41" w:rsidRDefault="00AA1D41"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AC8F" w14:textId="77777777" w:rsidR="00AA1D41" w:rsidRDefault="00AA1D41" w:rsidP="00F16A1C">
      <w:pPr>
        <w:spacing w:after="0" w:line="240" w:lineRule="auto"/>
      </w:pPr>
      <w:r>
        <w:separator/>
      </w:r>
    </w:p>
  </w:footnote>
  <w:footnote w:type="continuationSeparator" w:id="0">
    <w:p w14:paraId="0FB079E6" w14:textId="77777777" w:rsidR="00AA1D41" w:rsidRDefault="00AA1D41"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E7DCA"/>
    <w:multiLevelType w:val="hybridMultilevel"/>
    <w:tmpl w:val="DF624B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5110"/>
    <w:multiLevelType w:val="hybridMultilevel"/>
    <w:tmpl w:val="430E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33798">
    <w:abstractNumId w:val="2"/>
  </w:num>
  <w:num w:numId="2" w16cid:durableId="1643728559">
    <w:abstractNumId w:val="0"/>
  </w:num>
  <w:num w:numId="3" w16cid:durableId="465705702">
    <w:abstractNumId w:val="5"/>
  </w:num>
  <w:num w:numId="4" w16cid:durableId="1057976172">
    <w:abstractNumId w:val="3"/>
  </w:num>
  <w:num w:numId="5" w16cid:durableId="1059986045">
    <w:abstractNumId w:val="1"/>
  </w:num>
  <w:num w:numId="6" w16cid:durableId="1892686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3543E"/>
    <w:rsid w:val="000508BF"/>
    <w:rsid w:val="00075748"/>
    <w:rsid w:val="000857B1"/>
    <w:rsid w:val="00095DCF"/>
    <w:rsid w:val="000A3C1C"/>
    <w:rsid w:val="000C3805"/>
    <w:rsid w:val="001015F0"/>
    <w:rsid w:val="00102D5E"/>
    <w:rsid w:val="001179D6"/>
    <w:rsid w:val="001235B9"/>
    <w:rsid w:val="00130C1D"/>
    <w:rsid w:val="00154E5C"/>
    <w:rsid w:val="001772AD"/>
    <w:rsid w:val="00183909"/>
    <w:rsid w:val="001942E1"/>
    <w:rsid w:val="001B61A5"/>
    <w:rsid w:val="001B6388"/>
    <w:rsid w:val="001E2FCE"/>
    <w:rsid w:val="001E4A8B"/>
    <w:rsid w:val="002523FC"/>
    <w:rsid w:val="002548D5"/>
    <w:rsid w:val="0026000A"/>
    <w:rsid w:val="00261B3F"/>
    <w:rsid w:val="0026529F"/>
    <w:rsid w:val="002671D8"/>
    <w:rsid w:val="00281117"/>
    <w:rsid w:val="00290649"/>
    <w:rsid w:val="002B5F87"/>
    <w:rsid w:val="0030331C"/>
    <w:rsid w:val="00304FF8"/>
    <w:rsid w:val="0031214C"/>
    <w:rsid w:val="00317844"/>
    <w:rsid w:val="003338FF"/>
    <w:rsid w:val="00353D89"/>
    <w:rsid w:val="00391E38"/>
    <w:rsid w:val="003B27A4"/>
    <w:rsid w:val="003C695B"/>
    <w:rsid w:val="003D2CD9"/>
    <w:rsid w:val="003F1177"/>
    <w:rsid w:val="003F3FCB"/>
    <w:rsid w:val="003F4F9B"/>
    <w:rsid w:val="003F5E54"/>
    <w:rsid w:val="0040023B"/>
    <w:rsid w:val="00400927"/>
    <w:rsid w:val="00401947"/>
    <w:rsid w:val="00417032"/>
    <w:rsid w:val="00435576"/>
    <w:rsid w:val="0044093D"/>
    <w:rsid w:val="00462960"/>
    <w:rsid w:val="004A341C"/>
    <w:rsid w:val="004B7157"/>
    <w:rsid w:val="004E53A2"/>
    <w:rsid w:val="004E692C"/>
    <w:rsid w:val="004F0819"/>
    <w:rsid w:val="00502633"/>
    <w:rsid w:val="00504E04"/>
    <w:rsid w:val="00505CE2"/>
    <w:rsid w:val="0050685E"/>
    <w:rsid w:val="005812AA"/>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9281E"/>
    <w:rsid w:val="007A51EB"/>
    <w:rsid w:val="007B3776"/>
    <w:rsid w:val="007C67F9"/>
    <w:rsid w:val="007E36DE"/>
    <w:rsid w:val="007E390A"/>
    <w:rsid w:val="007F2A3C"/>
    <w:rsid w:val="007F3BE3"/>
    <w:rsid w:val="007F4D2B"/>
    <w:rsid w:val="00814FED"/>
    <w:rsid w:val="0081782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AA1D41"/>
    <w:rsid w:val="00AF06C5"/>
    <w:rsid w:val="00B00A6F"/>
    <w:rsid w:val="00B267F7"/>
    <w:rsid w:val="00B500E3"/>
    <w:rsid w:val="00B63BFB"/>
    <w:rsid w:val="00B7069A"/>
    <w:rsid w:val="00B71E24"/>
    <w:rsid w:val="00BA31EA"/>
    <w:rsid w:val="00BA4745"/>
    <w:rsid w:val="00BB59D3"/>
    <w:rsid w:val="00BC530C"/>
    <w:rsid w:val="00BE0730"/>
    <w:rsid w:val="00BE23F0"/>
    <w:rsid w:val="00BE2B47"/>
    <w:rsid w:val="00BF17E7"/>
    <w:rsid w:val="00BF18DA"/>
    <w:rsid w:val="00BF3605"/>
    <w:rsid w:val="00C32BD0"/>
    <w:rsid w:val="00C62454"/>
    <w:rsid w:val="00C65A52"/>
    <w:rsid w:val="00C67BA0"/>
    <w:rsid w:val="00C82A75"/>
    <w:rsid w:val="00C923CF"/>
    <w:rsid w:val="00C96009"/>
    <w:rsid w:val="00CA051B"/>
    <w:rsid w:val="00CB39F7"/>
    <w:rsid w:val="00CC016D"/>
    <w:rsid w:val="00CC1476"/>
    <w:rsid w:val="00CC44BC"/>
    <w:rsid w:val="00CC6213"/>
    <w:rsid w:val="00CD3191"/>
    <w:rsid w:val="00CD64C3"/>
    <w:rsid w:val="00D00164"/>
    <w:rsid w:val="00D11567"/>
    <w:rsid w:val="00D335D3"/>
    <w:rsid w:val="00D36B67"/>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ED4490"/>
    <w:rsid w:val="00F16A1C"/>
    <w:rsid w:val="00F4022D"/>
    <w:rsid w:val="00F410AE"/>
    <w:rsid w:val="00F446A2"/>
    <w:rsid w:val="00F530EC"/>
    <w:rsid w:val="00F53C77"/>
    <w:rsid w:val="00F6069A"/>
    <w:rsid w:val="00F71D0C"/>
    <w:rsid w:val="00F83AC6"/>
    <w:rsid w:val="00F95A99"/>
    <w:rsid w:val="00FC18E5"/>
    <w:rsid w:val="00FD4261"/>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customStyle="1" w:styleId="normaltextrun">
    <w:name w:val="normaltextrun"/>
    <w:basedOn w:val="DefaultParagraphFont"/>
    <w:rsid w:val="00CA051B"/>
  </w:style>
  <w:style w:type="paragraph" w:customStyle="1" w:styleId="paragraph">
    <w:name w:val="paragraph"/>
    <w:basedOn w:val="Normal"/>
    <w:rsid w:val="00CA0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A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53">
      <w:bodyDiv w:val="1"/>
      <w:marLeft w:val="0"/>
      <w:marRight w:val="0"/>
      <w:marTop w:val="0"/>
      <w:marBottom w:val="0"/>
      <w:divBdr>
        <w:top w:val="none" w:sz="0" w:space="0" w:color="auto"/>
        <w:left w:val="none" w:sz="0" w:space="0" w:color="auto"/>
        <w:bottom w:val="none" w:sz="0" w:space="0" w:color="auto"/>
        <w:right w:val="none" w:sz="0" w:space="0" w:color="auto"/>
      </w:divBdr>
    </w:div>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04Pub_0.pdf"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paa.unt.edu/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Chowdhury, Dalia</cp:lastModifiedBy>
  <cp:revision>2</cp:revision>
  <cp:lastPrinted>2016-06-01T21:08:00Z</cp:lastPrinted>
  <dcterms:created xsi:type="dcterms:W3CDTF">2024-01-22T22:15:00Z</dcterms:created>
  <dcterms:modified xsi:type="dcterms:W3CDTF">2024-01-22T22:15:00Z</dcterms:modified>
</cp:coreProperties>
</file>