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2434A" w14:textId="77777777" w:rsidR="008F02A9" w:rsidRDefault="00285956">
      <w:pPr>
        <w:tabs>
          <w:tab w:val="left" w:pos="810"/>
        </w:tabs>
        <w:jc w:val="center"/>
        <w:rPr>
          <w:rFonts w:ascii="Arial Narrow" w:hAnsi="Arial Narrow" w:cstheme="minorHAnsi"/>
        </w:rPr>
      </w:pPr>
      <w:r>
        <w:rPr>
          <w:noProof/>
        </w:rPr>
        <w:drawing>
          <wp:inline distT="0" distB="0" distL="0" distR="0" wp14:anchorId="161BD565" wp14:editId="44D63FDC">
            <wp:extent cx="573595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5735955" cy="819150"/>
                    </a:xfrm>
                    <a:prstGeom prst="rect">
                      <a:avLst/>
                    </a:prstGeom>
                  </pic:spPr>
                </pic:pic>
              </a:graphicData>
            </a:graphic>
          </wp:inline>
        </w:drawing>
      </w:r>
    </w:p>
    <w:p w14:paraId="7B4C507C" w14:textId="77777777" w:rsidR="008F02A9" w:rsidRDefault="00285956">
      <w:pPr>
        <w:jc w:val="center"/>
        <w:rPr>
          <w:rFonts w:ascii="Arial Narrow" w:hAnsi="Arial Narrow" w:cstheme="minorHAnsi"/>
          <w:b/>
          <w:bCs/>
          <w:sz w:val="28"/>
          <w:szCs w:val="28"/>
        </w:rPr>
      </w:pPr>
      <w:r>
        <w:rPr>
          <w:rFonts w:ascii="Arial Narrow" w:hAnsi="Arial Narrow" w:cstheme="minorHAnsi"/>
          <w:b/>
          <w:bCs/>
          <w:sz w:val="28"/>
          <w:szCs w:val="28"/>
        </w:rPr>
        <w:t>FACULTY SENATE MEETING</w:t>
      </w:r>
    </w:p>
    <w:p w14:paraId="39B8A6C0" w14:textId="77777777" w:rsidR="008F02A9" w:rsidRDefault="00285956">
      <w:pPr>
        <w:jc w:val="center"/>
        <w:rPr>
          <w:rFonts w:ascii="Arial Narrow" w:hAnsi="Arial Narrow" w:cstheme="minorHAnsi"/>
          <w:b/>
          <w:bCs/>
        </w:rPr>
      </w:pPr>
      <w:r>
        <w:rPr>
          <w:rFonts w:ascii="Arial Narrow" w:hAnsi="Arial Narrow" w:cstheme="minorHAnsi"/>
          <w:b/>
          <w:bCs/>
        </w:rPr>
        <w:t>Apogee Stadium HUB Club</w:t>
      </w:r>
    </w:p>
    <w:p w14:paraId="7BE1D768" w14:textId="77777777" w:rsidR="008F02A9" w:rsidRDefault="00285956">
      <w:pPr>
        <w:jc w:val="center"/>
        <w:rPr>
          <w:rFonts w:ascii="Arial Narrow" w:hAnsi="Arial Narrow" w:cstheme="minorHAnsi"/>
          <w:bCs/>
        </w:rPr>
      </w:pPr>
      <w:r>
        <w:rPr>
          <w:rFonts w:ascii="Arial Narrow" w:hAnsi="Arial Narrow" w:cstheme="minorHAnsi"/>
          <w:bCs/>
        </w:rPr>
        <w:t xml:space="preserve">Minutes </w:t>
      </w:r>
      <w:r w:rsidRPr="00CF308B">
        <w:rPr>
          <w:rFonts w:ascii="Arial Narrow" w:hAnsi="Arial Narrow" w:cstheme="minorHAnsi"/>
          <w:bCs/>
        </w:rPr>
        <w:t xml:space="preserve">– October 13, </w:t>
      </w:r>
      <w:r>
        <w:rPr>
          <w:rFonts w:ascii="Arial Narrow" w:hAnsi="Arial Narrow" w:cstheme="minorHAnsi"/>
          <w:bCs/>
        </w:rPr>
        <w:t>2021 2:00 p.m.</w:t>
      </w:r>
    </w:p>
    <w:tbl>
      <w:tblPr>
        <w:tblStyle w:val="TableGrid31"/>
        <w:tblpPr w:leftFromText="180" w:rightFromText="180" w:vertAnchor="text" w:horzAnchor="margin" w:tblpX="-185" w:tblpY="301"/>
        <w:tblW w:w="10885" w:type="dxa"/>
        <w:tblCellMar>
          <w:left w:w="103" w:type="dxa"/>
        </w:tblCellMar>
        <w:tblLook w:val="04A0" w:firstRow="1" w:lastRow="0" w:firstColumn="1" w:lastColumn="0" w:noHBand="0" w:noVBand="1"/>
      </w:tblPr>
      <w:tblGrid>
        <w:gridCol w:w="1161"/>
        <w:gridCol w:w="897"/>
        <w:gridCol w:w="536"/>
        <w:gridCol w:w="1168"/>
        <w:gridCol w:w="809"/>
        <w:gridCol w:w="321"/>
        <w:gridCol w:w="1522"/>
        <w:gridCol w:w="897"/>
        <w:gridCol w:w="446"/>
        <w:gridCol w:w="1872"/>
        <w:gridCol w:w="897"/>
        <w:gridCol w:w="359"/>
      </w:tblGrid>
      <w:tr w:rsidR="00E76DFC" w14:paraId="49BB6528" w14:textId="77777777" w:rsidTr="00725258">
        <w:trPr>
          <w:trHeight w:val="530"/>
        </w:trPr>
        <w:tc>
          <w:tcPr>
            <w:tcW w:w="1161" w:type="dxa"/>
            <w:shd w:val="clear" w:color="auto" w:fill="auto"/>
            <w:tcMar>
              <w:left w:w="103" w:type="dxa"/>
            </w:tcMar>
          </w:tcPr>
          <w:p w14:paraId="2211B1CF"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 xml:space="preserve">Anderson-Lain, Karen </w:t>
            </w:r>
          </w:p>
        </w:tc>
        <w:tc>
          <w:tcPr>
            <w:tcW w:w="897" w:type="dxa"/>
            <w:shd w:val="clear" w:color="auto" w:fill="auto"/>
            <w:tcMar>
              <w:left w:w="103" w:type="dxa"/>
            </w:tcMar>
          </w:tcPr>
          <w:p w14:paraId="1BDF23F3"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COMM</w:t>
            </w:r>
          </w:p>
          <w:p w14:paraId="5A72DB45"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 xml:space="preserve">CLASS </w:t>
            </w:r>
          </w:p>
        </w:tc>
        <w:tc>
          <w:tcPr>
            <w:tcW w:w="536" w:type="dxa"/>
            <w:shd w:val="clear" w:color="auto" w:fill="auto"/>
            <w:tcMar>
              <w:left w:w="103" w:type="dxa"/>
            </w:tcMar>
          </w:tcPr>
          <w:p w14:paraId="0352D68A"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168" w:type="dxa"/>
            <w:shd w:val="clear" w:color="auto" w:fill="auto"/>
            <w:tcMar>
              <w:left w:w="103" w:type="dxa"/>
            </w:tcMar>
          </w:tcPr>
          <w:p w14:paraId="1BFD11E6"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Joyner, William</w:t>
            </w:r>
          </w:p>
        </w:tc>
        <w:tc>
          <w:tcPr>
            <w:tcW w:w="809" w:type="dxa"/>
            <w:shd w:val="clear" w:color="auto" w:fill="auto"/>
            <w:tcMar>
              <w:left w:w="103" w:type="dxa"/>
            </w:tcMar>
          </w:tcPr>
          <w:p w14:paraId="56A46D03"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MUVS</w:t>
            </w:r>
          </w:p>
          <w:p w14:paraId="7CF6EF5E"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321" w:type="dxa"/>
            <w:shd w:val="clear" w:color="auto" w:fill="auto"/>
            <w:tcMar>
              <w:left w:w="103" w:type="dxa"/>
            </w:tcMar>
          </w:tcPr>
          <w:p w14:paraId="2849DCD7"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22" w:type="dxa"/>
            <w:shd w:val="clear" w:color="auto" w:fill="auto"/>
            <w:tcMar>
              <w:left w:w="103" w:type="dxa"/>
            </w:tcMar>
          </w:tcPr>
          <w:p w14:paraId="34A9E8F7"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Peak, Dan</w:t>
            </w:r>
          </w:p>
        </w:tc>
        <w:tc>
          <w:tcPr>
            <w:tcW w:w="897" w:type="dxa"/>
            <w:shd w:val="clear" w:color="auto" w:fill="auto"/>
            <w:tcMar>
              <w:left w:w="103" w:type="dxa"/>
            </w:tcMar>
          </w:tcPr>
          <w:p w14:paraId="755B22CB"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ITDS</w:t>
            </w:r>
          </w:p>
          <w:p w14:paraId="4452C87F"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RCOB</w:t>
            </w:r>
          </w:p>
        </w:tc>
        <w:tc>
          <w:tcPr>
            <w:tcW w:w="446" w:type="dxa"/>
            <w:shd w:val="clear" w:color="auto" w:fill="auto"/>
            <w:tcMar>
              <w:left w:w="103" w:type="dxa"/>
            </w:tcMar>
          </w:tcPr>
          <w:p w14:paraId="36E288A1"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72" w:type="dxa"/>
            <w:shd w:val="clear" w:color="auto" w:fill="auto"/>
            <w:tcMar>
              <w:left w:w="103" w:type="dxa"/>
            </w:tcMar>
          </w:tcPr>
          <w:p w14:paraId="2BA04FD2" w14:textId="77777777" w:rsidR="00E76DFC" w:rsidRDefault="00E76DFC">
            <w:pPr>
              <w:widowControl w:val="0"/>
              <w:rPr>
                <w:rFonts w:ascii="Arial Narrow" w:eastAsia="Calibri" w:hAnsi="Arial Narrow" w:cs="Times New Roman"/>
                <w:b/>
                <w:sz w:val="20"/>
                <w:szCs w:val="20"/>
              </w:rPr>
            </w:pPr>
          </w:p>
        </w:tc>
        <w:tc>
          <w:tcPr>
            <w:tcW w:w="897" w:type="dxa"/>
            <w:shd w:val="clear" w:color="auto" w:fill="auto"/>
            <w:tcMar>
              <w:left w:w="103" w:type="dxa"/>
            </w:tcMar>
          </w:tcPr>
          <w:p w14:paraId="40230222" w14:textId="77777777" w:rsidR="00E76DFC" w:rsidRDefault="00E76DFC">
            <w:pPr>
              <w:widowControl w:val="0"/>
              <w:rPr>
                <w:rFonts w:ascii="Arial Narrow" w:eastAsia="Calibri" w:hAnsi="Arial Narrow" w:cs="Times New Roman"/>
                <w:sz w:val="20"/>
                <w:szCs w:val="20"/>
              </w:rPr>
            </w:pPr>
          </w:p>
        </w:tc>
        <w:tc>
          <w:tcPr>
            <w:tcW w:w="359" w:type="dxa"/>
            <w:shd w:val="clear" w:color="auto" w:fill="auto"/>
            <w:tcMar>
              <w:left w:w="103" w:type="dxa"/>
            </w:tcMar>
          </w:tcPr>
          <w:p w14:paraId="1A1599D6" w14:textId="77777777" w:rsidR="00E76DFC" w:rsidRDefault="00E76DFC">
            <w:pPr>
              <w:widowControl w:val="0"/>
              <w:rPr>
                <w:rFonts w:ascii="Arial Narrow" w:eastAsia="Calibri" w:hAnsi="Arial Narrow" w:cs="Times New Roman"/>
                <w:sz w:val="20"/>
                <w:szCs w:val="20"/>
              </w:rPr>
            </w:pPr>
          </w:p>
        </w:tc>
      </w:tr>
      <w:tr w:rsidR="00E76DFC" w14:paraId="049EFB5D" w14:textId="77777777" w:rsidTr="00725258">
        <w:trPr>
          <w:trHeight w:val="530"/>
        </w:trPr>
        <w:tc>
          <w:tcPr>
            <w:tcW w:w="1161" w:type="dxa"/>
            <w:shd w:val="clear" w:color="auto" w:fill="auto"/>
            <w:tcMar>
              <w:left w:w="103" w:type="dxa"/>
            </w:tcMar>
          </w:tcPr>
          <w:p w14:paraId="35249523"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Aviles-Diz, Jorge</w:t>
            </w:r>
          </w:p>
        </w:tc>
        <w:tc>
          <w:tcPr>
            <w:tcW w:w="897" w:type="dxa"/>
            <w:shd w:val="clear" w:color="auto" w:fill="auto"/>
            <w:tcMar>
              <w:left w:w="103" w:type="dxa"/>
            </w:tcMar>
          </w:tcPr>
          <w:p w14:paraId="577A1EE1"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SPAN</w:t>
            </w:r>
          </w:p>
          <w:p w14:paraId="02FF7C4D"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536" w:type="dxa"/>
            <w:shd w:val="clear" w:color="auto" w:fill="auto"/>
            <w:tcMar>
              <w:left w:w="103" w:type="dxa"/>
            </w:tcMar>
          </w:tcPr>
          <w:p w14:paraId="1E50524B"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shd w:val="clear" w:color="auto" w:fill="auto"/>
            <w:tcMar>
              <w:left w:w="103" w:type="dxa"/>
            </w:tcMar>
          </w:tcPr>
          <w:p w14:paraId="0A71C332"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Ketron, Seth</w:t>
            </w:r>
          </w:p>
        </w:tc>
        <w:tc>
          <w:tcPr>
            <w:tcW w:w="809" w:type="dxa"/>
            <w:shd w:val="clear" w:color="auto" w:fill="auto"/>
            <w:tcMar>
              <w:left w:w="103" w:type="dxa"/>
            </w:tcMar>
          </w:tcPr>
          <w:p w14:paraId="495A0545"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MKTG</w:t>
            </w:r>
          </w:p>
          <w:p w14:paraId="1D88F312"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CMHT</w:t>
            </w:r>
          </w:p>
        </w:tc>
        <w:tc>
          <w:tcPr>
            <w:tcW w:w="321" w:type="dxa"/>
            <w:shd w:val="clear" w:color="auto" w:fill="auto"/>
            <w:tcMar>
              <w:left w:w="103" w:type="dxa"/>
            </w:tcMar>
          </w:tcPr>
          <w:p w14:paraId="29E1CC90"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22" w:type="dxa"/>
            <w:shd w:val="clear" w:color="auto" w:fill="auto"/>
            <w:tcMar>
              <w:left w:w="103" w:type="dxa"/>
            </w:tcMar>
          </w:tcPr>
          <w:p w14:paraId="56716DAD"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Perez, Jose</w:t>
            </w:r>
          </w:p>
        </w:tc>
        <w:tc>
          <w:tcPr>
            <w:tcW w:w="897" w:type="dxa"/>
            <w:shd w:val="clear" w:color="auto" w:fill="auto"/>
            <w:tcMar>
              <w:left w:w="103" w:type="dxa"/>
            </w:tcMar>
          </w:tcPr>
          <w:p w14:paraId="58897CFC"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PHYS</w:t>
            </w:r>
            <w:r>
              <w:rPr>
                <w:rFonts w:ascii="Arial Narrow" w:eastAsia="Calibri" w:hAnsi="Arial Narrow" w:cs="Times New Roman"/>
                <w:sz w:val="20"/>
                <w:szCs w:val="20"/>
              </w:rPr>
              <w:br/>
              <w:t>COS</w:t>
            </w:r>
          </w:p>
        </w:tc>
        <w:tc>
          <w:tcPr>
            <w:tcW w:w="446" w:type="dxa"/>
            <w:shd w:val="clear" w:color="auto" w:fill="auto"/>
            <w:tcMar>
              <w:left w:w="103" w:type="dxa"/>
            </w:tcMar>
          </w:tcPr>
          <w:p w14:paraId="2D8CA20B"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72" w:type="dxa"/>
            <w:shd w:val="clear" w:color="auto" w:fill="auto"/>
            <w:tcMar>
              <w:left w:w="103" w:type="dxa"/>
            </w:tcMar>
          </w:tcPr>
          <w:p w14:paraId="07315950" w14:textId="77777777" w:rsidR="00E76DFC" w:rsidRDefault="00E76DFC">
            <w:pPr>
              <w:widowControl w:val="0"/>
              <w:rPr>
                <w:rFonts w:ascii="Arial Narrow" w:eastAsia="Calibri" w:hAnsi="Arial Narrow" w:cs="Times New Roman"/>
                <w:b/>
                <w:sz w:val="20"/>
                <w:szCs w:val="20"/>
              </w:rPr>
            </w:pPr>
          </w:p>
        </w:tc>
        <w:tc>
          <w:tcPr>
            <w:tcW w:w="897" w:type="dxa"/>
            <w:shd w:val="clear" w:color="auto" w:fill="auto"/>
            <w:tcMar>
              <w:left w:w="103" w:type="dxa"/>
            </w:tcMar>
          </w:tcPr>
          <w:p w14:paraId="0B3C1953" w14:textId="77777777" w:rsidR="00E76DFC" w:rsidRDefault="00E76DFC">
            <w:pPr>
              <w:widowControl w:val="0"/>
              <w:rPr>
                <w:rFonts w:ascii="Arial Narrow" w:eastAsia="Calibri" w:hAnsi="Arial Narrow" w:cs="Times New Roman"/>
                <w:sz w:val="20"/>
                <w:szCs w:val="20"/>
              </w:rPr>
            </w:pPr>
          </w:p>
        </w:tc>
        <w:tc>
          <w:tcPr>
            <w:tcW w:w="359" w:type="dxa"/>
            <w:shd w:val="clear" w:color="auto" w:fill="auto"/>
            <w:tcMar>
              <w:left w:w="103" w:type="dxa"/>
            </w:tcMar>
          </w:tcPr>
          <w:p w14:paraId="1BA42EAA" w14:textId="77777777" w:rsidR="00E76DFC" w:rsidRDefault="00E76DFC">
            <w:pPr>
              <w:widowControl w:val="0"/>
              <w:rPr>
                <w:rFonts w:ascii="Arial Narrow" w:eastAsia="Calibri" w:hAnsi="Arial Narrow" w:cs="Times New Roman"/>
                <w:sz w:val="20"/>
                <w:szCs w:val="20"/>
              </w:rPr>
            </w:pPr>
          </w:p>
        </w:tc>
      </w:tr>
      <w:tr w:rsidR="00E76DFC" w14:paraId="4A0981EA" w14:textId="77777777" w:rsidTr="00725258">
        <w:trPr>
          <w:trHeight w:val="530"/>
        </w:trPr>
        <w:tc>
          <w:tcPr>
            <w:tcW w:w="1161" w:type="dxa"/>
            <w:shd w:val="clear" w:color="auto" w:fill="auto"/>
            <w:tcMar>
              <w:left w:w="103" w:type="dxa"/>
            </w:tcMar>
          </w:tcPr>
          <w:p w14:paraId="621DDCD3"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Baker, Rose</w:t>
            </w:r>
          </w:p>
        </w:tc>
        <w:tc>
          <w:tcPr>
            <w:tcW w:w="897" w:type="dxa"/>
            <w:shd w:val="clear" w:color="auto" w:fill="auto"/>
            <w:tcMar>
              <w:left w:w="103" w:type="dxa"/>
            </w:tcMar>
          </w:tcPr>
          <w:p w14:paraId="2EAD73C7"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LTEC</w:t>
            </w:r>
          </w:p>
          <w:p w14:paraId="4F3F6D10"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COI</w:t>
            </w:r>
          </w:p>
        </w:tc>
        <w:tc>
          <w:tcPr>
            <w:tcW w:w="536" w:type="dxa"/>
            <w:shd w:val="clear" w:color="auto" w:fill="auto"/>
            <w:tcMar>
              <w:left w:w="103" w:type="dxa"/>
            </w:tcMar>
          </w:tcPr>
          <w:p w14:paraId="4F47DB80"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168" w:type="dxa"/>
            <w:shd w:val="clear" w:color="auto" w:fill="auto"/>
            <w:tcMar>
              <w:left w:w="103" w:type="dxa"/>
            </w:tcMar>
          </w:tcPr>
          <w:p w14:paraId="12BC8B6E"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Lam, Chris</w:t>
            </w:r>
          </w:p>
        </w:tc>
        <w:tc>
          <w:tcPr>
            <w:tcW w:w="809" w:type="dxa"/>
            <w:shd w:val="clear" w:color="auto" w:fill="auto"/>
            <w:tcMar>
              <w:left w:w="103" w:type="dxa"/>
            </w:tcMar>
          </w:tcPr>
          <w:p w14:paraId="663DAAD7"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TECM CLASS</w:t>
            </w:r>
          </w:p>
        </w:tc>
        <w:tc>
          <w:tcPr>
            <w:tcW w:w="321" w:type="dxa"/>
            <w:shd w:val="clear" w:color="auto" w:fill="auto"/>
            <w:tcMar>
              <w:left w:w="103" w:type="dxa"/>
            </w:tcMar>
          </w:tcPr>
          <w:p w14:paraId="66CFD691"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22" w:type="dxa"/>
            <w:shd w:val="clear" w:color="auto" w:fill="auto"/>
            <w:tcMar>
              <w:left w:w="103" w:type="dxa"/>
            </w:tcMar>
          </w:tcPr>
          <w:p w14:paraId="4E67580F"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Petros, Amy</w:t>
            </w:r>
          </w:p>
        </w:tc>
        <w:tc>
          <w:tcPr>
            <w:tcW w:w="897" w:type="dxa"/>
            <w:shd w:val="clear" w:color="auto" w:fill="auto"/>
            <w:tcMar>
              <w:left w:w="103" w:type="dxa"/>
            </w:tcMar>
          </w:tcPr>
          <w:p w14:paraId="6DAA1A0D"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CHEM</w:t>
            </w:r>
          </w:p>
          <w:p w14:paraId="31B6666D"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COS</w:t>
            </w:r>
          </w:p>
        </w:tc>
        <w:tc>
          <w:tcPr>
            <w:tcW w:w="446" w:type="dxa"/>
            <w:shd w:val="clear" w:color="auto" w:fill="auto"/>
            <w:tcMar>
              <w:left w:w="103" w:type="dxa"/>
            </w:tcMar>
          </w:tcPr>
          <w:p w14:paraId="3D842742"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72" w:type="dxa"/>
            <w:shd w:val="clear" w:color="auto" w:fill="auto"/>
            <w:tcMar>
              <w:left w:w="103" w:type="dxa"/>
            </w:tcMar>
          </w:tcPr>
          <w:p w14:paraId="11E2E9A5" w14:textId="77777777" w:rsidR="00E76DFC" w:rsidRDefault="00E76DFC">
            <w:pPr>
              <w:widowControl w:val="0"/>
              <w:rPr>
                <w:rFonts w:ascii="Arial Narrow" w:eastAsia="Calibri" w:hAnsi="Arial Narrow" w:cs="Times New Roman"/>
                <w:b/>
                <w:sz w:val="20"/>
                <w:szCs w:val="20"/>
              </w:rPr>
            </w:pPr>
          </w:p>
        </w:tc>
        <w:tc>
          <w:tcPr>
            <w:tcW w:w="897" w:type="dxa"/>
            <w:shd w:val="clear" w:color="auto" w:fill="auto"/>
            <w:tcMar>
              <w:left w:w="103" w:type="dxa"/>
            </w:tcMar>
          </w:tcPr>
          <w:p w14:paraId="492A0A2D" w14:textId="77777777" w:rsidR="00E76DFC" w:rsidRDefault="00E76DFC">
            <w:pPr>
              <w:widowControl w:val="0"/>
              <w:rPr>
                <w:rFonts w:ascii="Arial Narrow" w:eastAsia="Calibri" w:hAnsi="Arial Narrow" w:cs="Times New Roman"/>
                <w:sz w:val="20"/>
                <w:szCs w:val="20"/>
              </w:rPr>
            </w:pPr>
          </w:p>
        </w:tc>
        <w:tc>
          <w:tcPr>
            <w:tcW w:w="359" w:type="dxa"/>
            <w:shd w:val="clear" w:color="auto" w:fill="auto"/>
            <w:tcMar>
              <w:left w:w="103" w:type="dxa"/>
            </w:tcMar>
          </w:tcPr>
          <w:p w14:paraId="6CD532C4" w14:textId="77777777" w:rsidR="00E76DFC" w:rsidRDefault="00E76DFC">
            <w:pPr>
              <w:widowControl w:val="0"/>
              <w:rPr>
                <w:rFonts w:ascii="Arial Narrow" w:eastAsia="Calibri" w:hAnsi="Arial Narrow" w:cs="Times New Roman"/>
                <w:sz w:val="20"/>
                <w:szCs w:val="20"/>
              </w:rPr>
            </w:pPr>
          </w:p>
        </w:tc>
      </w:tr>
      <w:tr w:rsidR="00E76DFC" w14:paraId="3A49DEB1" w14:textId="77777777" w:rsidTr="00725258">
        <w:tc>
          <w:tcPr>
            <w:tcW w:w="1161" w:type="dxa"/>
            <w:shd w:val="clear" w:color="auto" w:fill="auto"/>
            <w:tcMar>
              <w:left w:w="103" w:type="dxa"/>
            </w:tcMar>
          </w:tcPr>
          <w:p w14:paraId="69C9B975" w14:textId="77777777" w:rsidR="00E76DFC" w:rsidRDefault="00E76DFC">
            <w:pPr>
              <w:widowControl w:val="0"/>
              <w:rPr>
                <w:rFonts w:ascii="Arial Narrow" w:eastAsia="Calibri" w:hAnsi="Arial Narrow" w:cs="Times New Roman"/>
                <w:b/>
                <w:sz w:val="20"/>
                <w:szCs w:val="20"/>
              </w:rPr>
            </w:pPr>
            <w:r>
              <w:rPr>
                <w:rFonts w:ascii="Arial Narrow" w:eastAsia="Times New Roman" w:hAnsi="Arial Narrow" w:cs="Times New Roman"/>
                <w:b/>
                <w:sz w:val="20"/>
              </w:rPr>
              <w:t>Bednarz, Jim</w:t>
            </w:r>
          </w:p>
        </w:tc>
        <w:tc>
          <w:tcPr>
            <w:tcW w:w="897" w:type="dxa"/>
            <w:shd w:val="clear" w:color="auto" w:fill="auto"/>
            <w:tcMar>
              <w:left w:w="103" w:type="dxa"/>
            </w:tcMar>
          </w:tcPr>
          <w:p w14:paraId="7ADCBA55" w14:textId="77777777" w:rsidR="00E76DFC" w:rsidRDefault="00E76DFC">
            <w:pPr>
              <w:widowControl w:val="0"/>
              <w:rPr>
                <w:rFonts w:ascii="Arial Narrow" w:eastAsia="Times New Roman" w:hAnsi="Arial Narrow" w:cs="Times New Roman"/>
                <w:sz w:val="20"/>
              </w:rPr>
            </w:pPr>
            <w:r>
              <w:rPr>
                <w:rFonts w:ascii="Arial Narrow" w:eastAsia="Times New Roman" w:hAnsi="Arial Narrow" w:cs="Times New Roman"/>
                <w:sz w:val="20"/>
              </w:rPr>
              <w:t>BIOL</w:t>
            </w:r>
          </w:p>
          <w:p w14:paraId="00E54040" w14:textId="77777777" w:rsidR="00E76DFC" w:rsidRDefault="00E76DFC">
            <w:pPr>
              <w:widowControl w:val="0"/>
              <w:rPr>
                <w:rFonts w:ascii="Arial Narrow" w:eastAsia="Calibri" w:hAnsi="Arial Narrow" w:cs="Times New Roman"/>
                <w:sz w:val="20"/>
                <w:szCs w:val="20"/>
              </w:rPr>
            </w:pPr>
            <w:r>
              <w:rPr>
                <w:rFonts w:ascii="Arial Narrow" w:eastAsia="Times New Roman" w:hAnsi="Arial Narrow" w:cs="Times New Roman"/>
                <w:sz w:val="20"/>
              </w:rPr>
              <w:t>COS</w:t>
            </w:r>
          </w:p>
        </w:tc>
        <w:tc>
          <w:tcPr>
            <w:tcW w:w="536" w:type="dxa"/>
            <w:shd w:val="clear" w:color="auto" w:fill="auto"/>
            <w:tcMar>
              <w:left w:w="103" w:type="dxa"/>
            </w:tcMar>
          </w:tcPr>
          <w:p w14:paraId="75DE83FB" w14:textId="28278B60" w:rsidR="00E76DFC" w:rsidRDefault="00B03052">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shd w:val="clear" w:color="auto" w:fill="auto"/>
            <w:tcMar>
              <w:left w:w="103" w:type="dxa"/>
            </w:tcMar>
          </w:tcPr>
          <w:p w14:paraId="747A1EE1"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Lane, Jennifer</w:t>
            </w:r>
          </w:p>
        </w:tc>
        <w:tc>
          <w:tcPr>
            <w:tcW w:w="809" w:type="dxa"/>
            <w:shd w:val="clear" w:color="auto" w:fill="auto"/>
            <w:tcMar>
              <w:left w:w="103" w:type="dxa"/>
            </w:tcMar>
          </w:tcPr>
          <w:p w14:paraId="0BFF9C4C"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MUVS</w:t>
            </w:r>
          </w:p>
          <w:p w14:paraId="681BBB24"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321" w:type="dxa"/>
            <w:shd w:val="clear" w:color="auto" w:fill="auto"/>
            <w:tcMar>
              <w:left w:w="103" w:type="dxa"/>
            </w:tcMar>
          </w:tcPr>
          <w:p w14:paraId="0AE74260"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22" w:type="dxa"/>
            <w:shd w:val="clear" w:color="auto" w:fill="auto"/>
            <w:tcMar>
              <w:left w:w="103" w:type="dxa"/>
            </w:tcMar>
          </w:tcPr>
          <w:p w14:paraId="64EA1EBC"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Philbrick, Jodi</w:t>
            </w:r>
          </w:p>
        </w:tc>
        <w:tc>
          <w:tcPr>
            <w:tcW w:w="897" w:type="dxa"/>
            <w:shd w:val="clear" w:color="auto" w:fill="auto"/>
            <w:tcMar>
              <w:left w:w="103" w:type="dxa"/>
            </w:tcMar>
          </w:tcPr>
          <w:p w14:paraId="04AA058A"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IS</w:t>
            </w:r>
            <w:r>
              <w:rPr>
                <w:rFonts w:ascii="Arial Narrow" w:eastAsia="Calibri" w:hAnsi="Arial Narrow" w:cs="Times New Roman"/>
                <w:sz w:val="20"/>
                <w:szCs w:val="20"/>
              </w:rPr>
              <w:br/>
              <w:t>COI</w:t>
            </w:r>
          </w:p>
        </w:tc>
        <w:tc>
          <w:tcPr>
            <w:tcW w:w="446" w:type="dxa"/>
            <w:shd w:val="clear" w:color="auto" w:fill="auto"/>
            <w:tcMar>
              <w:left w:w="103" w:type="dxa"/>
            </w:tcMar>
          </w:tcPr>
          <w:p w14:paraId="09A3408D"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72" w:type="dxa"/>
            <w:shd w:val="clear" w:color="auto" w:fill="auto"/>
            <w:tcMar>
              <w:left w:w="103" w:type="dxa"/>
            </w:tcMar>
          </w:tcPr>
          <w:p w14:paraId="56F0044A" w14:textId="77777777" w:rsidR="00E76DFC" w:rsidRDefault="00E76DFC">
            <w:pPr>
              <w:widowControl w:val="0"/>
              <w:rPr>
                <w:rFonts w:ascii="Arial Narrow" w:eastAsia="Calibri" w:hAnsi="Arial Narrow" w:cs="Times New Roman"/>
                <w:sz w:val="20"/>
                <w:szCs w:val="20"/>
              </w:rPr>
            </w:pPr>
          </w:p>
        </w:tc>
        <w:tc>
          <w:tcPr>
            <w:tcW w:w="897" w:type="dxa"/>
            <w:shd w:val="clear" w:color="auto" w:fill="auto"/>
            <w:tcMar>
              <w:left w:w="103" w:type="dxa"/>
            </w:tcMar>
          </w:tcPr>
          <w:p w14:paraId="50E16505" w14:textId="77777777" w:rsidR="00E76DFC" w:rsidRDefault="00E76DFC">
            <w:pPr>
              <w:widowControl w:val="0"/>
              <w:rPr>
                <w:rFonts w:ascii="Arial Narrow" w:eastAsia="Calibri" w:hAnsi="Arial Narrow" w:cs="Times New Roman"/>
                <w:sz w:val="20"/>
                <w:szCs w:val="20"/>
              </w:rPr>
            </w:pPr>
          </w:p>
        </w:tc>
        <w:tc>
          <w:tcPr>
            <w:tcW w:w="359" w:type="dxa"/>
            <w:shd w:val="clear" w:color="auto" w:fill="auto"/>
            <w:tcMar>
              <w:left w:w="103" w:type="dxa"/>
            </w:tcMar>
          </w:tcPr>
          <w:p w14:paraId="71ED5E5C" w14:textId="77777777" w:rsidR="00E76DFC" w:rsidRDefault="00E76DFC">
            <w:pPr>
              <w:widowControl w:val="0"/>
              <w:rPr>
                <w:rFonts w:ascii="Arial Narrow" w:eastAsia="Calibri" w:hAnsi="Arial Narrow" w:cs="Times New Roman"/>
                <w:sz w:val="20"/>
                <w:szCs w:val="20"/>
              </w:rPr>
            </w:pPr>
          </w:p>
        </w:tc>
      </w:tr>
      <w:tr w:rsidR="00E76DFC" w14:paraId="256274CF" w14:textId="77777777" w:rsidTr="00725258">
        <w:trPr>
          <w:trHeight w:val="431"/>
        </w:trPr>
        <w:tc>
          <w:tcPr>
            <w:tcW w:w="1161" w:type="dxa"/>
            <w:shd w:val="clear" w:color="auto" w:fill="auto"/>
            <w:tcMar>
              <w:left w:w="103" w:type="dxa"/>
            </w:tcMar>
          </w:tcPr>
          <w:p w14:paraId="3EF0FC1A"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Belshaw, Scott</w:t>
            </w:r>
          </w:p>
        </w:tc>
        <w:tc>
          <w:tcPr>
            <w:tcW w:w="897" w:type="dxa"/>
            <w:shd w:val="clear" w:color="auto" w:fill="auto"/>
            <w:tcMar>
              <w:left w:w="103" w:type="dxa"/>
            </w:tcMar>
          </w:tcPr>
          <w:p w14:paraId="3E043614"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CJUS CHPS</w:t>
            </w:r>
          </w:p>
        </w:tc>
        <w:tc>
          <w:tcPr>
            <w:tcW w:w="536" w:type="dxa"/>
            <w:shd w:val="clear" w:color="auto" w:fill="auto"/>
            <w:tcMar>
              <w:left w:w="103" w:type="dxa"/>
            </w:tcMar>
          </w:tcPr>
          <w:p w14:paraId="429B85CA"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shd w:val="clear" w:color="auto" w:fill="auto"/>
            <w:tcMar>
              <w:left w:w="103" w:type="dxa"/>
            </w:tcMar>
          </w:tcPr>
          <w:p w14:paraId="63687F21"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Long, Chris</w:t>
            </w:r>
          </w:p>
        </w:tc>
        <w:tc>
          <w:tcPr>
            <w:tcW w:w="809" w:type="dxa"/>
            <w:shd w:val="clear" w:color="auto" w:fill="auto"/>
            <w:tcMar>
              <w:left w:w="103" w:type="dxa"/>
            </w:tcMar>
          </w:tcPr>
          <w:p w14:paraId="3AE212A5"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TEA</w:t>
            </w:r>
            <w:r>
              <w:rPr>
                <w:rFonts w:ascii="Arial Narrow" w:eastAsia="Calibri" w:hAnsi="Arial Narrow" w:cs="Times New Roman"/>
                <w:sz w:val="20"/>
                <w:szCs w:val="20"/>
              </w:rPr>
              <w:br/>
              <w:t>COE</w:t>
            </w:r>
          </w:p>
        </w:tc>
        <w:tc>
          <w:tcPr>
            <w:tcW w:w="321" w:type="dxa"/>
            <w:shd w:val="clear" w:color="auto" w:fill="auto"/>
            <w:tcMar>
              <w:left w:w="103" w:type="dxa"/>
            </w:tcMar>
          </w:tcPr>
          <w:p w14:paraId="0DF20EE0"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22" w:type="dxa"/>
            <w:shd w:val="clear" w:color="auto" w:fill="auto"/>
            <w:tcMar>
              <w:left w:w="103" w:type="dxa"/>
            </w:tcMar>
          </w:tcPr>
          <w:p w14:paraId="1A314D11"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Roy, Meranda</w:t>
            </w:r>
          </w:p>
        </w:tc>
        <w:tc>
          <w:tcPr>
            <w:tcW w:w="897" w:type="dxa"/>
            <w:shd w:val="clear" w:color="auto" w:fill="auto"/>
            <w:tcMar>
              <w:left w:w="103" w:type="dxa"/>
            </w:tcMar>
          </w:tcPr>
          <w:p w14:paraId="706646A9"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LIBR</w:t>
            </w:r>
          </w:p>
          <w:p w14:paraId="1EB1B829" w14:textId="77777777" w:rsidR="00E76DFC" w:rsidRDefault="00E76DFC">
            <w:pPr>
              <w:widowControl w:val="0"/>
              <w:rPr>
                <w:rFonts w:ascii="Arial Narrow" w:eastAsia="Calibri" w:hAnsi="Arial Narrow" w:cs="Times New Roman"/>
                <w:sz w:val="20"/>
                <w:szCs w:val="20"/>
              </w:rPr>
            </w:pPr>
          </w:p>
        </w:tc>
        <w:tc>
          <w:tcPr>
            <w:tcW w:w="446" w:type="dxa"/>
            <w:shd w:val="clear" w:color="auto" w:fill="auto"/>
            <w:tcMar>
              <w:left w:w="103" w:type="dxa"/>
            </w:tcMar>
          </w:tcPr>
          <w:p w14:paraId="22F2ACA0"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72" w:type="dxa"/>
            <w:shd w:val="clear" w:color="auto" w:fill="auto"/>
            <w:tcMar>
              <w:left w:w="103" w:type="dxa"/>
            </w:tcMar>
          </w:tcPr>
          <w:p w14:paraId="52D544A6" w14:textId="77777777" w:rsidR="00E76DFC" w:rsidRDefault="00E76DFC">
            <w:pPr>
              <w:widowControl w:val="0"/>
              <w:rPr>
                <w:rFonts w:ascii="Arial Narrow" w:eastAsia="Calibri" w:hAnsi="Arial Narrow" w:cs="Times New Roman"/>
              </w:rPr>
            </w:pPr>
          </w:p>
        </w:tc>
        <w:tc>
          <w:tcPr>
            <w:tcW w:w="897" w:type="dxa"/>
            <w:shd w:val="clear" w:color="auto" w:fill="auto"/>
            <w:tcMar>
              <w:left w:w="103" w:type="dxa"/>
            </w:tcMar>
          </w:tcPr>
          <w:p w14:paraId="5AB77BEE" w14:textId="77777777" w:rsidR="00E76DFC" w:rsidRDefault="00E76DFC">
            <w:pPr>
              <w:widowControl w:val="0"/>
              <w:rPr>
                <w:rFonts w:ascii="Arial Narrow" w:eastAsia="Calibri" w:hAnsi="Arial Narrow" w:cs="Times New Roman"/>
              </w:rPr>
            </w:pPr>
          </w:p>
        </w:tc>
        <w:tc>
          <w:tcPr>
            <w:tcW w:w="359" w:type="dxa"/>
            <w:shd w:val="clear" w:color="auto" w:fill="auto"/>
            <w:tcMar>
              <w:left w:w="103" w:type="dxa"/>
            </w:tcMar>
          </w:tcPr>
          <w:p w14:paraId="4C1A3B51" w14:textId="77777777" w:rsidR="00E76DFC" w:rsidRDefault="00E76DFC">
            <w:pPr>
              <w:widowControl w:val="0"/>
              <w:rPr>
                <w:rFonts w:ascii="Arial Narrow" w:eastAsia="Calibri" w:hAnsi="Arial Narrow" w:cs="Times New Roman"/>
              </w:rPr>
            </w:pPr>
          </w:p>
        </w:tc>
      </w:tr>
      <w:tr w:rsidR="00725258" w14:paraId="4BF1F0CB" w14:textId="77777777" w:rsidTr="00725258">
        <w:trPr>
          <w:trHeight w:val="431"/>
        </w:trPr>
        <w:tc>
          <w:tcPr>
            <w:tcW w:w="1161" w:type="dxa"/>
            <w:shd w:val="clear" w:color="auto" w:fill="auto"/>
            <w:tcMar>
              <w:left w:w="103" w:type="dxa"/>
            </w:tcMar>
          </w:tcPr>
          <w:p w14:paraId="4D27EFA2" w14:textId="77777777" w:rsidR="00725258" w:rsidRDefault="00725258">
            <w:pPr>
              <w:widowControl w:val="0"/>
              <w:rPr>
                <w:rFonts w:ascii="Arial Narrow" w:eastAsia="Calibri" w:hAnsi="Arial Narrow" w:cs="Times New Roman"/>
                <w:b/>
                <w:sz w:val="20"/>
                <w:szCs w:val="20"/>
              </w:rPr>
            </w:pPr>
            <w:r>
              <w:rPr>
                <w:rFonts w:ascii="Arial Narrow" w:eastAsia="Calibri" w:hAnsi="Arial Narrow" w:cs="Times New Roman"/>
                <w:b/>
                <w:sz w:val="20"/>
                <w:szCs w:val="20"/>
              </w:rPr>
              <w:t>Boesch, Miriam</w:t>
            </w:r>
          </w:p>
        </w:tc>
        <w:tc>
          <w:tcPr>
            <w:tcW w:w="897" w:type="dxa"/>
            <w:shd w:val="clear" w:color="auto" w:fill="auto"/>
            <w:tcMar>
              <w:left w:w="103" w:type="dxa"/>
            </w:tcMar>
          </w:tcPr>
          <w:p w14:paraId="1020E9CE" w14:textId="77777777" w:rsidR="00725258" w:rsidRDefault="00725258">
            <w:pPr>
              <w:widowControl w:val="0"/>
              <w:rPr>
                <w:rFonts w:ascii="Arial Narrow" w:eastAsia="Calibri" w:hAnsi="Arial Narrow" w:cs="Times New Roman"/>
                <w:sz w:val="20"/>
                <w:szCs w:val="20"/>
              </w:rPr>
            </w:pPr>
            <w:r>
              <w:rPr>
                <w:rFonts w:ascii="Arial Narrow" w:eastAsia="Calibri" w:hAnsi="Arial Narrow" w:cs="Times New Roman"/>
                <w:sz w:val="20"/>
                <w:szCs w:val="20"/>
              </w:rPr>
              <w:t>EPSY</w:t>
            </w:r>
          </w:p>
          <w:p w14:paraId="59B6300B" w14:textId="77777777" w:rsidR="00725258" w:rsidRDefault="00725258">
            <w:pPr>
              <w:widowControl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536" w:type="dxa"/>
            <w:shd w:val="clear" w:color="auto" w:fill="auto"/>
            <w:tcMar>
              <w:left w:w="103" w:type="dxa"/>
            </w:tcMar>
          </w:tcPr>
          <w:p w14:paraId="3D5DF648" w14:textId="77777777" w:rsidR="00725258" w:rsidRDefault="00725258">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shd w:val="clear" w:color="auto" w:fill="auto"/>
            <w:tcMar>
              <w:left w:w="103" w:type="dxa"/>
            </w:tcMar>
          </w:tcPr>
          <w:p w14:paraId="58BDEB4A" w14:textId="77777777" w:rsidR="00725258" w:rsidRDefault="00725258">
            <w:pPr>
              <w:widowControl w:val="0"/>
              <w:rPr>
                <w:rFonts w:ascii="Arial Narrow" w:eastAsia="Calibri" w:hAnsi="Arial Narrow" w:cs="Times New Roman"/>
                <w:b/>
                <w:sz w:val="20"/>
                <w:szCs w:val="20"/>
              </w:rPr>
            </w:pPr>
            <w:r>
              <w:rPr>
                <w:rFonts w:ascii="Arial Narrow" w:eastAsia="Calibri" w:hAnsi="Arial Narrow" w:cs="Times New Roman"/>
                <w:b/>
                <w:sz w:val="20"/>
                <w:szCs w:val="20"/>
              </w:rPr>
              <w:t>Mann, Paho</w:t>
            </w:r>
          </w:p>
        </w:tc>
        <w:tc>
          <w:tcPr>
            <w:tcW w:w="809" w:type="dxa"/>
            <w:shd w:val="clear" w:color="auto" w:fill="auto"/>
            <w:tcMar>
              <w:left w:w="103" w:type="dxa"/>
            </w:tcMar>
          </w:tcPr>
          <w:p w14:paraId="08F86C7F" w14:textId="77777777" w:rsidR="00725258" w:rsidRDefault="00725258">
            <w:pPr>
              <w:widowControl w:val="0"/>
              <w:rPr>
                <w:rFonts w:ascii="Arial Narrow" w:eastAsia="Calibri" w:hAnsi="Arial Narrow" w:cs="Times New Roman"/>
                <w:sz w:val="20"/>
                <w:szCs w:val="20"/>
              </w:rPr>
            </w:pPr>
            <w:r>
              <w:rPr>
                <w:rFonts w:ascii="Arial Narrow" w:eastAsia="Calibri" w:hAnsi="Arial Narrow" w:cs="Times New Roman"/>
                <w:sz w:val="20"/>
                <w:szCs w:val="20"/>
              </w:rPr>
              <w:t>ASTU</w:t>
            </w:r>
          </w:p>
          <w:p w14:paraId="3D670C38" w14:textId="77777777" w:rsidR="00725258" w:rsidRDefault="00725258">
            <w:pPr>
              <w:widowControl w:val="0"/>
              <w:rPr>
                <w:rFonts w:ascii="Arial Narrow" w:eastAsia="Calibri" w:hAnsi="Arial Narrow" w:cs="Times New Roman"/>
                <w:sz w:val="20"/>
                <w:szCs w:val="20"/>
              </w:rPr>
            </w:pPr>
            <w:r>
              <w:rPr>
                <w:rFonts w:ascii="Arial Narrow" w:eastAsia="Calibri" w:hAnsi="Arial Narrow" w:cs="Times New Roman"/>
                <w:sz w:val="20"/>
                <w:szCs w:val="20"/>
              </w:rPr>
              <w:t xml:space="preserve">CVAD </w:t>
            </w:r>
          </w:p>
        </w:tc>
        <w:tc>
          <w:tcPr>
            <w:tcW w:w="321" w:type="dxa"/>
            <w:shd w:val="clear" w:color="auto" w:fill="auto"/>
            <w:tcMar>
              <w:left w:w="103" w:type="dxa"/>
            </w:tcMar>
          </w:tcPr>
          <w:p w14:paraId="354C9025" w14:textId="77777777" w:rsidR="00725258" w:rsidRDefault="00725258">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22" w:type="dxa"/>
            <w:shd w:val="clear" w:color="auto" w:fill="auto"/>
            <w:tcMar>
              <w:left w:w="103" w:type="dxa"/>
            </w:tcMar>
          </w:tcPr>
          <w:p w14:paraId="5542A013" w14:textId="77777777" w:rsidR="00725258" w:rsidRDefault="00725258">
            <w:pPr>
              <w:widowControl w:val="0"/>
              <w:rPr>
                <w:rFonts w:ascii="Arial Narrow" w:eastAsia="Calibri" w:hAnsi="Arial Narrow" w:cs="Times New Roman"/>
                <w:b/>
                <w:sz w:val="20"/>
                <w:szCs w:val="20"/>
              </w:rPr>
            </w:pPr>
            <w:r>
              <w:rPr>
                <w:rFonts w:ascii="Arial Narrow" w:eastAsia="Calibri" w:hAnsi="Arial Narrow" w:cs="Times New Roman"/>
                <w:b/>
                <w:sz w:val="20"/>
                <w:szCs w:val="20"/>
              </w:rPr>
              <w:t>Sexton, Michael</w:t>
            </w:r>
          </w:p>
        </w:tc>
        <w:tc>
          <w:tcPr>
            <w:tcW w:w="897" w:type="dxa"/>
            <w:shd w:val="clear" w:color="auto" w:fill="auto"/>
            <w:tcMar>
              <w:left w:w="103" w:type="dxa"/>
            </w:tcMar>
          </w:tcPr>
          <w:p w14:paraId="7803E16D" w14:textId="77777777" w:rsidR="00725258" w:rsidRDefault="00725258">
            <w:pPr>
              <w:widowControl w:val="0"/>
              <w:rPr>
                <w:rFonts w:ascii="Arial Narrow" w:eastAsia="Calibri" w:hAnsi="Arial Narrow" w:cs="Times New Roman"/>
                <w:sz w:val="20"/>
                <w:szCs w:val="20"/>
              </w:rPr>
            </w:pPr>
            <w:r>
              <w:rPr>
                <w:rFonts w:ascii="Arial Narrow" w:eastAsia="Calibri" w:hAnsi="Arial Narrow" w:cs="Times New Roman"/>
                <w:sz w:val="20"/>
                <w:szCs w:val="20"/>
              </w:rPr>
              <w:t>MGMT</w:t>
            </w:r>
            <w:r>
              <w:rPr>
                <w:rFonts w:ascii="Arial Narrow" w:eastAsia="Calibri" w:hAnsi="Arial Narrow" w:cs="Times New Roman"/>
                <w:sz w:val="20"/>
                <w:szCs w:val="20"/>
              </w:rPr>
              <w:br/>
              <w:t>RCOB</w:t>
            </w:r>
          </w:p>
        </w:tc>
        <w:tc>
          <w:tcPr>
            <w:tcW w:w="446" w:type="dxa"/>
            <w:shd w:val="clear" w:color="auto" w:fill="auto"/>
            <w:tcMar>
              <w:left w:w="103" w:type="dxa"/>
            </w:tcMar>
          </w:tcPr>
          <w:p w14:paraId="47EBFB59" w14:textId="77777777" w:rsidR="00725258" w:rsidRDefault="00725258">
            <w:pPr>
              <w:widowControl w:val="0"/>
              <w:rPr>
                <w:rFonts w:ascii="Arial Narrow" w:eastAsia="Calibri" w:hAnsi="Arial Narrow" w:cs="Times New Roman"/>
              </w:rPr>
            </w:pPr>
            <w:r>
              <w:rPr>
                <w:rFonts w:ascii="Arial Narrow" w:eastAsia="Calibri" w:hAnsi="Arial Narrow" w:cs="Times New Roman"/>
                <w:sz w:val="20"/>
                <w:szCs w:val="20"/>
              </w:rPr>
              <w:t>P</w:t>
            </w:r>
          </w:p>
        </w:tc>
        <w:tc>
          <w:tcPr>
            <w:tcW w:w="3128" w:type="dxa"/>
            <w:gridSpan w:val="3"/>
            <w:shd w:val="clear" w:color="auto" w:fill="E2EFD9"/>
            <w:tcMar>
              <w:left w:w="103" w:type="dxa"/>
            </w:tcMar>
          </w:tcPr>
          <w:p w14:paraId="43165CC6" w14:textId="77777777" w:rsidR="00725258" w:rsidRDefault="00725258">
            <w:pPr>
              <w:widowControl w:val="0"/>
              <w:rPr>
                <w:rFonts w:ascii="Arial Narrow" w:eastAsia="Calibri" w:hAnsi="Arial Narrow" w:cs="Times New Roman"/>
              </w:rPr>
            </w:pPr>
            <w:r>
              <w:rPr>
                <w:rFonts w:ascii="Arial Narrow" w:eastAsia="Calibri" w:hAnsi="Arial Narrow" w:cs="Times New Roman"/>
                <w:b/>
                <w:sz w:val="20"/>
                <w:szCs w:val="20"/>
              </w:rPr>
              <w:t>TEMPORARY SENATORS</w:t>
            </w:r>
          </w:p>
        </w:tc>
      </w:tr>
      <w:tr w:rsidR="00E76DFC" w14:paraId="239C0870" w14:textId="77777777" w:rsidTr="00725258">
        <w:tc>
          <w:tcPr>
            <w:tcW w:w="1161" w:type="dxa"/>
            <w:shd w:val="clear" w:color="auto" w:fill="auto"/>
            <w:tcMar>
              <w:left w:w="103" w:type="dxa"/>
            </w:tcMar>
          </w:tcPr>
          <w:p w14:paraId="1BAF85EC"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Britain, Jeff</w:t>
            </w:r>
          </w:p>
        </w:tc>
        <w:tc>
          <w:tcPr>
            <w:tcW w:w="897" w:type="dxa"/>
            <w:shd w:val="clear" w:color="auto" w:fill="auto"/>
            <w:tcMar>
              <w:left w:w="103" w:type="dxa"/>
            </w:tcMar>
          </w:tcPr>
          <w:p w14:paraId="37B170F9"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HTM CMHT</w:t>
            </w:r>
          </w:p>
        </w:tc>
        <w:tc>
          <w:tcPr>
            <w:tcW w:w="536" w:type="dxa"/>
            <w:shd w:val="clear" w:color="auto" w:fill="auto"/>
            <w:tcMar>
              <w:left w:w="103" w:type="dxa"/>
            </w:tcMar>
          </w:tcPr>
          <w:p w14:paraId="2D47C9D0"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shd w:val="clear" w:color="auto" w:fill="auto"/>
            <w:tcMar>
              <w:left w:w="103" w:type="dxa"/>
            </w:tcMar>
          </w:tcPr>
          <w:p w14:paraId="361603BC"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May, Andrew</w:t>
            </w:r>
          </w:p>
        </w:tc>
        <w:tc>
          <w:tcPr>
            <w:tcW w:w="809" w:type="dxa"/>
            <w:shd w:val="clear" w:color="auto" w:fill="auto"/>
            <w:tcMar>
              <w:left w:w="103" w:type="dxa"/>
            </w:tcMar>
          </w:tcPr>
          <w:p w14:paraId="059A0E9B"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MUCS</w:t>
            </w:r>
          </w:p>
          <w:p w14:paraId="022EF27B"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321" w:type="dxa"/>
            <w:shd w:val="clear" w:color="auto" w:fill="auto"/>
            <w:tcMar>
              <w:left w:w="103" w:type="dxa"/>
            </w:tcMar>
          </w:tcPr>
          <w:p w14:paraId="5E190590"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22" w:type="dxa"/>
            <w:shd w:val="clear" w:color="auto" w:fill="auto"/>
            <w:tcMar>
              <w:left w:w="103" w:type="dxa"/>
            </w:tcMar>
          </w:tcPr>
          <w:p w14:paraId="00F75DF4"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Shahrokhi, Farhad</w:t>
            </w:r>
          </w:p>
        </w:tc>
        <w:tc>
          <w:tcPr>
            <w:tcW w:w="897" w:type="dxa"/>
            <w:shd w:val="clear" w:color="auto" w:fill="auto"/>
            <w:tcMar>
              <w:left w:w="103" w:type="dxa"/>
            </w:tcMar>
          </w:tcPr>
          <w:p w14:paraId="2CDC0EB1"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CSE</w:t>
            </w:r>
          </w:p>
          <w:p w14:paraId="112C66DC"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CENG</w:t>
            </w:r>
          </w:p>
        </w:tc>
        <w:tc>
          <w:tcPr>
            <w:tcW w:w="446" w:type="dxa"/>
            <w:shd w:val="clear" w:color="auto" w:fill="auto"/>
            <w:tcMar>
              <w:left w:w="103" w:type="dxa"/>
            </w:tcMar>
          </w:tcPr>
          <w:p w14:paraId="6F72BAA2"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72" w:type="dxa"/>
            <w:shd w:val="clear" w:color="auto" w:fill="auto"/>
            <w:tcMar>
              <w:left w:w="103" w:type="dxa"/>
            </w:tcMar>
          </w:tcPr>
          <w:p w14:paraId="1F6EBD98" w14:textId="77777777" w:rsidR="00E76DFC" w:rsidRDefault="00E76DFC">
            <w:pPr>
              <w:widowControl w:val="0"/>
              <w:rPr>
                <w:rFonts w:ascii="Arial Narrow" w:eastAsia="Calibri" w:hAnsi="Arial Narrow" w:cs="Times New Roman"/>
              </w:rPr>
            </w:pPr>
            <w:r>
              <w:rPr>
                <w:rFonts w:ascii="Arial Narrow" w:eastAsia="Calibri" w:hAnsi="Arial Narrow" w:cs="Times New Roman"/>
                <w:b/>
                <w:sz w:val="20"/>
                <w:szCs w:val="20"/>
              </w:rPr>
              <w:t>James Martin (VIII)</w:t>
            </w:r>
          </w:p>
        </w:tc>
        <w:tc>
          <w:tcPr>
            <w:tcW w:w="897" w:type="dxa"/>
            <w:shd w:val="clear" w:color="auto" w:fill="auto"/>
            <w:tcMar>
              <w:left w:w="103" w:type="dxa"/>
            </w:tcMar>
          </w:tcPr>
          <w:p w14:paraId="766C3F44"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MRTS</w:t>
            </w:r>
          </w:p>
          <w:p w14:paraId="31C405BF" w14:textId="77777777" w:rsidR="00E76DFC" w:rsidRDefault="00E76DFC">
            <w:pPr>
              <w:widowControl w:val="0"/>
              <w:rPr>
                <w:rFonts w:ascii="Arial Narrow" w:eastAsia="Calibri" w:hAnsi="Arial Narrow" w:cs="Times New Roman"/>
              </w:rPr>
            </w:pPr>
            <w:r>
              <w:rPr>
                <w:rFonts w:ascii="Arial Narrow" w:eastAsia="Calibri" w:hAnsi="Arial Narrow" w:cs="Times New Roman"/>
                <w:sz w:val="20"/>
                <w:szCs w:val="20"/>
              </w:rPr>
              <w:t>CLASS</w:t>
            </w:r>
          </w:p>
        </w:tc>
        <w:tc>
          <w:tcPr>
            <w:tcW w:w="359" w:type="dxa"/>
            <w:shd w:val="clear" w:color="auto" w:fill="auto"/>
            <w:tcMar>
              <w:left w:w="103" w:type="dxa"/>
            </w:tcMar>
          </w:tcPr>
          <w:p w14:paraId="481D358C" w14:textId="77777777" w:rsidR="00E76DFC" w:rsidRDefault="00E76DFC">
            <w:pPr>
              <w:widowControl w:val="0"/>
              <w:rPr>
                <w:rFonts w:ascii="Arial Narrow" w:eastAsia="Calibri" w:hAnsi="Arial Narrow" w:cs="Times New Roman"/>
              </w:rPr>
            </w:pPr>
            <w:r>
              <w:rPr>
                <w:rFonts w:ascii="Arial Narrow" w:eastAsia="Calibri" w:hAnsi="Arial Narrow" w:cs="Times New Roman"/>
                <w:sz w:val="20"/>
                <w:szCs w:val="20"/>
              </w:rPr>
              <w:t>A</w:t>
            </w:r>
          </w:p>
        </w:tc>
      </w:tr>
      <w:tr w:rsidR="00E76DFC" w14:paraId="5DB4CA69" w14:textId="77777777" w:rsidTr="00725258">
        <w:tc>
          <w:tcPr>
            <w:tcW w:w="1161" w:type="dxa"/>
            <w:shd w:val="clear" w:color="auto" w:fill="auto"/>
            <w:tcMar>
              <w:left w:w="103" w:type="dxa"/>
            </w:tcMar>
          </w:tcPr>
          <w:p w14:paraId="33FC7C97"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Campbell, Doug</w:t>
            </w:r>
          </w:p>
        </w:tc>
        <w:tc>
          <w:tcPr>
            <w:tcW w:w="897" w:type="dxa"/>
            <w:shd w:val="clear" w:color="auto" w:fill="auto"/>
            <w:tcMar>
              <w:left w:w="103" w:type="dxa"/>
            </w:tcMar>
          </w:tcPr>
          <w:p w14:paraId="784486C4"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LIBR</w:t>
            </w:r>
          </w:p>
        </w:tc>
        <w:tc>
          <w:tcPr>
            <w:tcW w:w="536" w:type="dxa"/>
            <w:shd w:val="clear" w:color="auto" w:fill="auto"/>
            <w:tcMar>
              <w:left w:w="103" w:type="dxa"/>
            </w:tcMar>
          </w:tcPr>
          <w:p w14:paraId="77F30C34"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shd w:val="clear" w:color="auto" w:fill="auto"/>
            <w:tcMar>
              <w:left w:w="103" w:type="dxa"/>
            </w:tcMar>
          </w:tcPr>
          <w:p w14:paraId="42282299"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McAfee, Jason</w:t>
            </w:r>
          </w:p>
        </w:tc>
        <w:tc>
          <w:tcPr>
            <w:tcW w:w="809" w:type="dxa"/>
            <w:shd w:val="clear" w:color="auto" w:fill="auto"/>
            <w:tcMar>
              <w:left w:w="103" w:type="dxa"/>
            </w:tcMar>
          </w:tcPr>
          <w:p w14:paraId="18C41D3A"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CHEM</w:t>
            </w:r>
            <w:r>
              <w:rPr>
                <w:rFonts w:ascii="Arial Narrow" w:eastAsia="Calibri" w:hAnsi="Arial Narrow" w:cs="Times New Roman"/>
                <w:sz w:val="20"/>
                <w:szCs w:val="20"/>
              </w:rPr>
              <w:br/>
              <w:t>COS</w:t>
            </w:r>
          </w:p>
        </w:tc>
        <w:tc>
          <w:tcPr>
            <w:tcW w:w="321" w:type="dxa"/>
            <w:shd w:val="clear" w:color="auto" w:fill="auto"/>
            <w:tcMar>
              <w:left w:w="103" w:type="dxa"/>
            </w:tcMar>
          </w:tcPr>
          <w:p w14:paraId="36A20526"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22" w:type="dxa"/>
            <w:shd w:val="clear" w:color="auto" w:fill="auto"/>
            <w:tcMar>
              <w:left w:w="103" w:type="dxa"/>
            </w:tcMar>
          </w:tcPr>
          <w:p w14:paraId="00AC5CCC"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 xml:space="preserve">Siller </w:t>
            </w:r>
            <w:proofErr w:type="spellStart"/>
            <w:r>
              <w:rPr>
                <w:rFonts w:ascii="Arial Narrow" w:eastAsia="Calibri" w:hAnsi="Arial Narrow" w:cs="Times New Roman"/>
                <w:b/>
                <w:sz w:val="20"/>
                <w:szCs w:val="20"/>
              </w:rPr>
              <w:t>Carillo</w:t>
            </w:r>
            <w:proofErr w:type="spellEnd"/>
            <w:r>
              <w:rPr>
                <w:rFonts w:ascii="Arial Narrow" w:eastAsia="Calibri" w:hAnsi="Arial Narrow" w:cs="Times New Roman"/>
                <w:b/>
                <w:sz w:val="20"/>
                <w:szCs w:val="20"/>
              </w:rPr>
              <w:t>,</w:t>
            </w:r>
          </w:p>
          <w:p w14:paraId="6F70B75A"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Hector</w:t>
            </w:r>
          </w:p>
        </w:tc>
        <w:tc>
          <w:tcPr>
            <w:tcW w:w="897" w:type="dxa"/>
            <w:shd w:val="clear" w:color="auto" w:fill="auto"/>
            <w:tcMar>
              <w:left w:w="103" w:type="dxa"/>
            </w:tcMar>
          </w:tcPr>
          <w:p w14:paraId="5236EF35"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MEEN</w:t>
            </w:r>
          </w:p>
          <w:p w14:paraId="20839ED8"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CENG</w:t>
            </w:r>
          </w:p>
        </w:tc>
        <w:tc>
          <w:tcPr>
            <w:tcW w:w="446" w:type="dxa"/>
            <w:shd w:val="clear" w:color="auto" w:fill="auto"/>
            <w:tcMar>
              <w:left w:w="103" w:type="dxa"/>
            </w:tcMar>
          </w:tcPr>
          <w:p w14:paraId="74718F18"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72" w:type="dxa"/>
            <w:shd w:val="clear" w:color="auto" w:fill="auto"/>
            <w:tcMar>
              <w:left w:w="103" w:type="dxa"/>
            </w:tcMar>
          </w:tcPr>
          <w:p w14:paraId="438B88A0" w14:textId="77777777" w:rsidR="00E76DFC" w:rsidRDefault="00E76DFC">
            <w:pPr>
              <w:widowControl w:val="0"/>
              <w:rPr>
                <w:rFonts w:ascii="Arial Narrow" w:eastAsia="Calibri" w:hAnsi="Arial Narrow" w:cs="Times New Roman"/>
              </w:rPr>
            </w:pPr>
            <w:r>
              <w:rPr>
                <w:rFonts w:ascii="Arial Narrow" w:eastAsia="Calibri" w:hAnsi="Arial Narrow" w:cs="Times New Roman"/>
                <w:b/>
                <w:sz w:val="20"/>
                <w:szCs w:val="20"/>
              </w:rPr>
              <w:t>Scott Tixier (VIII)</w:t>
            </w:r>
          </w:p>
        </w:tc>
        <w:tc>
          <w:tcPr>
            <w:tcW w:w="897" w:type="dxa"/>
            <w:shd w:val="clear" w:color="auto" w:fill="auto"/>
            <w:tcMar>
              <w:left w:w="103" w:type="dxa"/>
            </w:tcMar>
          </w:tcPr>
          <w:p w14:paraId="5B05342C" w14:textId="77777777" w:rsidR="00E76DFC" w:rsidRDefault="00E76DFC" w:rsidP="00E76DFC">
            <w:pPr>
              <w:widowControl w:val="0"/>
              <w:rPr>
                <w:rFonts w:ascii="Arial Narrow" w:eastAsia="Calibri" w:hAnsi="Arial Narrow" w:cs="Times New Roman"/>
                <w:sz w:val="20"/>
                <w:szCs w:val="20"/>
              </w:rPr>
            </w:pPr>
            <w:r>
              <w:rPr>
                <w:rFonts w:ascii="Arial Narrow" w:eastAsia="Calibri" w:hAnsi="Arial Narrow" w:cs="Times New Roman"/>
                <w:sz w:val="20"/>
                <w:szCs w:val="20"/>
              </w:rPr>
              <w:t>MUIS</w:t>
            </w:r>
          </w:p>
          <w:p w14:paraId="71AF51D9" w14:textId="77777777" w:rsidR="00E76DFC" w:rsidRDefault="00E76DFC">
            <w:pPr>
              <w:widowControl w:val="0"/>
              <w:rPr>
                <w:rFonts w:ascii="Arial Narrow" w:eastAsia="Calibri" w:hAnsi="Arial Narrow" w:cs="Times New Roman"/>
              </w:rPr>
            </w:pPr>
            <w:r>
              <w:rPr>
                <w:rFonts w:ascii="Arial Narrow" w:eastAsia="Calibri" w:hAnsi="Arial Narrow" w:cs="Times New Roman"/>
                <w:sz w:val="20"/>
                <w:szCs w:val="20"/>
              </w:rPr>
              <w:t>COM</w:t>
            </w:r>
          </w:p>
        </w:tc>
        <w:tc>
          <w:tcPr>
            <w:tcW w:w="359" w:type="dxa"/>
            <w:shd w:val="clear" w:color="auto" w:fill="auto"/>
            <w:tcMar>
              <w:left w:w="103" w:type="dxa"/>
            </w:tcMar>
          </w:tcPr>
          <w:p w14:paraId="6DE3F82D" w14:textId="77777777" w:rsidR="00E76DFC" w:rsidRDefault="00E76DFC">
            <w:pPr>
              <w:widowControl w:val="0"/>
              <w:rPr>
                <w:rFonts w:ascii="Arial Narrow" w:eastAsia="Calibri" w:hAnsi="Arial Narrow" w:cs="Times New Roman"/>
              </w:rPr>
            </w:pPr>
            <w:r>
              <w:rPr>
                <w:rFonts w:ascii="Arial Narrow" w:eastAsia="Calibri" w:hAnsi="Arial Narrow" w:cs="Times New Roman"/>
                <w:sz w:val="20"/>
                <w:szCs w:val="20"/>
              </w:rPr>
              <w:t>P</w:t>
            </w:r>
          </w:p>
        </w:tc>
      </w:tr>
      <w:tr w:rsidR="00E76DFC" w14:paraId="46AB37A5" w14:textId="77777777" w:rsidTr="00725258">
        <w:tc>
          <w:tcPr>
            <w:tcW w:w="1161" w:type="dxa"/>
            <w:shd w:val="clear" w:color="auto" w:fill="auto"/>
            <w:tcMar>
              <w:left w:w="103" w:type="dxa"/>
            </w:tcMar>
          </w:tcPr>
          <w:p w14:paraId="7BC605EB"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Cherry, William</w:t>
            </w:r>
          </w:p>
        </w:tc>
        <w:tc>
          <w:tcPr>
            <w:tcW w:w="897" w:type="dxa"/>
            <w:shd w:val="clear" w:color="auto" w:fill="auto"/>
            <w:tcMar>
              <w:left w:w="103" w:type="dxa"/>
            </w:tcMar>
          </w:tcPr>
          <w:p w14:paraId="76DDF829"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MATH COS</w:t>
            </w:r>
          </w:p>
        </w:tc>
        <w:tc>
          <w:tcPr>
            <w:tcW w:w="536" w:type="dxa"/>
            <w:shd w:val="clear" w:color="auto" w:fill="auto"/>
            <w:tcMar>
              <w:left w:w="103" w:type="dxa"/>
            </w:tcMar>
          </w:tcPr>
          <w:p w14:paraId="3C863D66"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shd w:val="clear" w:color="auto" w:fill="auto"/>
            <w:tcMar>
              <w:left w:w="103" w:type="dxa"/>
            </w:tcMar>
          </w:tcPr>
          <w:p w14:paraId="04EE3951"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McKay, Melissa</w:t>
            </w:r>
          </w:p>
        </w:tc>
        <w:tc>
          <w:tcPr>
            <w:tcW w:w="809" w:type="dxa"/>
            <w:shd w:val="clear" w:color="auto" w:fill="auto"/>
            <w:tcMar>
              <w:left w:w="103" w:type="dxa"/>
            </w:tcMar>
          </w:tcPr>
          <w:p w14:paraId="421981F0"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NCF</w:t>
            </w:r>
          </w:p>
        </w:tc>
        <w:tc>
          <w:tcPr>
            <w:tcW w:w="321" w:type="dxa"/>
            <w:shd w:val="clear" w:color="auto" w:fill="auto"/>
            <w:tcMar>
              <w:left w:w="103" w:type="dxa"/>
            </w:tcMar>
          </w:tcPr>
          <w:p w14:paraId="679A9FCA"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22" w:type="dxa"/>
            <w:shd w:val="clear" w:color="auto" w:fill="auto"/>
            <w:tcMar>
              <w:left w:w="103" w:type="dxa"/>
            </w:tcMar>
          </w:tcPr>
          <w:p w14:paraId="31F0ECCA" w14:textId="77777777" w:rsidR="00E76DFC" w:rsidRDefault="00E76DFC">
            <w:pPr>
              <w:widowControl w:val="0"/>
              <w:rPr>
                <w:rFonts w:ascii="Arial Narrow" w:eastAsia="Calibri" w:hAnsi="Arial Narrow" w:cs="Times New Roman"/>
                <w:b/>
                <w:sz w:val="20"/>
                <w:szCs w:val="20"/>
                <w:highlight w:val="yellow"/>
              </w:rPr>
            </w:pPr>
            <w:r>
              <w:rPr>
                <w:rFonts w:ascii="Arial Narrow" w:eastAsia="Calibri" w:hAnsi="Arial Narrow" w:cs="Times New Roman"/>
                <w:b/>
                <w:sz w:val="20"/>
                <w:szCs w:val="20"/>
              </w:rPr>
              <w:t>Trudeau, Justin</w:t>
            </w:r>
          </w:p>
        </w:tc>
        <w:tc>
          <w:tcPr>
            <w:tcW w:w="897" w:type="dxa"/>
            <w:shd w:val="clear" w:color="auto" w:fill="auto"/>
            <w:tcMar>
              <w:left w:w="103" w:type="dxa"/>
            </w:tcMar>
          </w:tcPr>
          <w:p w14:paraId="02B8C426"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COMM</w:t>
            </w:r>
          </w:p>
          <w:p w14:paraId="05499337" w14:textId="77777777" w:rsidR="00E76DFC" w:rsidRDefault="00E76DFC">
            <w:pPr>
              <w:widowControl w:val="0"/>
              <w:rPr>
                <w:rFonts w:ascii="Arial Narrow" w:eastAsia="Calibri" w:hAnsi="Arial Narrow" w:cs="Times New Roman"/>
                <w:sz w:val="20"/>
                <w:szCs w:val="20"/>
                <w:highlight w:val="yellow"/>
              </w:rPr>
            </w:pPr>
            <w:r>
              <w:rPr>
                <w:rFonts w:ascii="Arial Narrow" w:eastAsia="Calibri" w:hAnsi="Arial Narrow" w:cs="Times New Roman"/>
                <w:sz w:val="20"/>
                <w:szCs w:val="20"/>
              </w:rPr>
              <w:t>CLASS</w:t>
            </w:r>
          </w:p>
        </w:tc>
        <w:tc>
          <w:tcPr>
            <w:tcW w:w="446" w:type="dxa"/>
            <w:shd w:val="clear" w:color="auto" w:fill="auto"/>
            <w:tcMar>
              <w:left w:w="103" w:type="dxa"/>
            </w:tcMar>
          </w:tcPr>
          <w:p w14:paraId="72A15B4E"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72" w:type="dxa"/>
            <w:shd w:val="clear" w:color="auto" w:fill="auto"/>
            <w:tcMar>
              <w:left w:w="103" w:type="dxa"/>
            </w:tcMar>
          </w:tcPr>
          <w:p w14:paraId="3338A442" w14:textId="77777777" w:rsidR="00E76DFC" w:rsidRDefault="00E76DFC">
            <w:pPr>
              <w:widowControl w:val="0"/>
              <w:rPr>
                <w:rFonts w:ascii="Arial Narrow" w:eastAsia="Calibri" w:hAnsi="Arial Narrow" w:cs="Times New Roman"/>
              </w:rPr>
            </w:pPr>
          </w:p>
        </w:tc>
        <w:tc>
          <w:tcPr>
            <w:tcW w:w="897" w:type="dxa"/>
            <w:shd w:val="clear" w:color="auto" w:fill="auto"/>
            <w:tcMar>
              <w:left w:w="103" w:type="dxa"/>
            </w:tcMar>
          </w:tcPr>
          <w:p w14:paraId="1F0235F2" w14:textId="77777777" w:rsidR="00E76DFC" w:rsidRDefault="00E76DFC">
            <w:pPr>
              <w:widowControl w:val="0"/>
              <w:rPr>
                <w:rFonts w:ascii="Arial Narrow" w:eastAsia="Calibri" w:hAnsi="Arial Narrow" w:cs="Times New Roman"/>
              </w:rPr>
            </w:pPr>
          </w:p>
        </w:tc>
        <w:tc>
          <w:tcPr>
            <w:tcW w:w="359" w:type="dxa"/>
            <w:shd w:val="clear" w:color="auto" w:fill="auto"/>
            <w:tcMar>
              <w:left w:w="103" w:type="dxa"/>
            </w:tcMar>
          </w:tcPr>
          <w:p w14:paraId="32DC40B5" w14:textId="77777777" w:rsidR="00E76DFC" w:rsidRDefault="00E76DFC">
            <w:pPr>
              <w:widowControl w:val="0"/>
              <w:rPr>
                <w:rFonts w:ascii="Arial Narrow" w:eastAsia="Calibri" w:hAnsi="Arial Narrow" w:cs="Times New Roman"/>
              </w:rPr>
            </w:pPr>
          </w:p>
        </w:tc>
      </w:tr>
      <w:tr w:rsidR="00E76DFC" w14:paraId="1B452602" w14:textId="77777777" w:rsidTr="00725258">
        <w:tc>
          <w:tcPr>
            <w:tcW w:w="1161" w:type="dxa"/>
            <w:shd w:val="clear" w:color="auto" w:fill="auto"/>
            <w:tcMar>
              <w:left w:w="103" w:type="dxa"/>
            </w:tcMar>
          </w:tcPr>
          <w:p w14:paraId="31829141"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Christian, Jack</w:t>
            </w:r>
          </w:p>
        </w:tc>
        <w:tc>
          <w:tcPr>
            <w:tcW w:w="897" w:type="dxa"/>
            <w:shd w:val="clear" w:color="auto" w:fill="auto"/>
            <w:tcMar>
              <w:left w:w="103" w:type="dxa"/>
            </w:tcMar>
          </w:tcPr>
          <w:p w14:paraId="790B3C0F"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ENGL</w:t>
            </w:r>
          </w:p>
          <w:p w14:paraId="3F0BF64C"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536" w:type="dxa"/>
            <w:shd w:val="clear" w:color="auto" w:fill="auto"/>
            <w:tcMar>
              <w:left w:w="103" w:type="dxa"/>
            </w:tcMar>
          </w:tcPr>
          <w:p w14:paraId="48F49C59"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shd w:val="clear" w:color="auto" w:fill="auto"/>
            <w:tcMar>
              <w:left w:w="103" w:type="dxa"/>
            </w:tcMar>
          </w:tcPr>
          <w:p w14:paraId="6B1EDAE5"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Moreland, Kimberly</w:t>
            </w:r>
          </w:p>
        </w:tc>
        <w:tc>
          <w:tcPr>
            <w:tcW w:w="809" w:type="dxa"/>
            <w:shd w:val="clear" w:color="auto" w:fill="auto"/>
            <w:tcMar>
              <w:left w:w="103" w:type="dxa"/>
            </w:tcMar>
          </w:tcPr>
          <w:p w14:paraId="19C077DB"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ENGL</w:t>
            </w:r>
            <w:r>
              <w:rPr>
                <w:rFonts w:ascii="Arial Narrow" w:eastAsia="Calibri" w:hAnsi="Arial Narrow" w:cs="Times New Roman"/>
                <w:sz w:val="20"/>
                <w:szCs w:val="20"/>
              </w:rPr>
              <w:br/>
              <w:t>CLASS</w:t>
            </w:r>
          </w:p>
        </w:tc>
        <w:tc>
          <w:tcPr>
            <w:tcW w:w="321" w:type="dxa"/>
            <w:shd w:val="clear" w:color="auto" w:fill="auto"/>
            <w:tcMar>
              <w:left w:w="103" w:type="dxa"/>
            </w:tcMar>
          </w:tcPr>
          <w:p w14:paraId="07C2DF5C"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22" w:type="dxa"/>
            <w:shd w:val="clear" w:color="auto" w:fill="auto"/>
            <w:tcMar>
              <w:left w:w="103" w:type="dxa"/>
            </w:tcMar>
          </w:tcPr>
          <w:p w14:paraId="59FF74E2" w14:textId="77777777" w:rsidR="00E76DFC" w:rsidRDefault="00E76DFC">
            <w:pPr>
              <w:widowControl w:val="0"/>
              <w:rPr>
                <w:rFonts w:ascii="Arial Narrow" w:eastAsia="Calibri" w:hAnsi="Arial Narrow" w:cs="Times New Roman"/>
                <w:b/>
                <w:sz w:val="20"/>
                <w:szCs w:val="20"/>
              </w:rPr>
            </w:pPr>
            <w:r>
              <w:rPr>
                <w:rFonts w:ascii="Arial Narrow" w:eastAsia="Calibri" w:hAnsi="Arial Narrow" w:cs="Times New Roman"/>
                <w:b/>
                <w:sz w:val="20"/>
                <w:szCs w:val="20"/>
              </w:rPr>
              <w:t>Walker, Jacqueline</w:t>
            </w:r>
          </w:p>
        </w:tc>
        <w:tc>
          <w:tcPr>
            <w:tcW w:w="897" w:type="dxa"/>
            <w:shd w:val="clear" w:color="auto" w:fill="auto"/>
            <w:tcMar>
              <w:left w:w="103" w:type="dxa"/>
            </w:tcMar>
          </w:tcPr>
          <w:p w14:paraId="3833DF3D"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ENGL CLASS</w:t>
            </w:r>
          </w:p>
        </w:tc>
        <w:tc>
          <w:tcPr>
            <w:tcW w:w="446" w:type="dxa"/>
            <w:shd w:val="clear" w:color="auto" w:fill="auto"/>
            <w:tcMar>
              <w:left w:w="103" w:type="dxa"/>
            </w:tcMar>
          </w:tcPr>
          <w:p w14:paraId="3907F888" w14:textId="77777777" w:rsidR="00E76DFC" w:rsidRDefault="00E76DFC">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72" w:type="dxa"/>
            <w:shd w:val="clear" w:color="auto" w:fill="auto"/>
            <w:tcMar>
              <w:left w:w="103" w:type="dxa"/>
            </w:tcMar>
          </w:tcPr>
          <w:p w14:paraId="01D65D4A" w14:textId="77777777" w:rsidR="00E76DFC" w:rsidRDefault="00E76DFC">
            <w:pPr>
              <w:widowControl w:val="0"/>
              <w:rPr>
                <w:rFonts w:ascii="Arial Narrow" w:eastAsia="Calibri" w:hAnsi="Arial Narrow" w:cs="Times New Roman"/>
              </w:rPr>
            </w:pPr>
          </w:p>
        </w:tc>
        <w:tc>
          <w:tcPr>
            <w:tcW w:w="897" w:type="dxa"/>
            <w:shd w:val="clear" w:color="auto" w:fill="auto"/>
            <w:tcMar>
              <w:left w:w="103" w:type="dxa"/>
            </w:tcMar>
          </w:tcPr>
          <w:p w14:paraId="17C5983B" w14:textId="77777777" w:rsidR="00E76DFC" w:rsidRDefault="00E76DFC">
            <w:pPr>
              <w:widowControl w:val="0"/>
              <w:rPr>
                <w:rFonts w:ascii="Arial Narrow" w:eastAsia="Calibri" w:hAnsi="Arial Narrow" w:cs="Times New Roman"/>
              </w:rPr>
            </w:pPr>
          </w:p>
        </w:tc>
        <w:tc>
          <w:tcPr>
            <w:tcW w:w="359" w:type="dxa"/>
            <w:shd w:val="clear" w:color="auto" w:fill="auto"/>
            <w:tcMar>
              <w:left w:w="103" w:type="dxa"/>
            </w:tcMar>
          </w:tcPr>
          <w:p w14:paraId="126DD9B1" w14:textId="77777777" w:rsidR="00E76DFC" w:rsidRDefault="00E76DFC">
            <w:pPr>
              <w:widowControl w:val="0"/>
              <w:rPr>
                <w:rFonts w:ascii="Arial Narrow" w:eastAsia="Calibri" w:hAnsi="Arial Narrow" w:cs="Times New Roman"/>
              </w:rPr>
            </w:pPr>
          </w:p>
        </w:tc>
      </w:tr>
      <w:tr w:rsidR="00725258" w14:paraId="6513F531" w14:textId="77777777" w:rsidTr="00725258">
        <w:tc>
          <w:tcPr>
            <w:tcW w:w="1161" w:type="dxa"/>
            <w:shd w:val="clear" w:color="auto" w:fill="auto"/>
            <w:tcMar>
              <w:left w:w="103" w:type="dxa"/>
            </w:tcMar>
          </w:tcPr>
          <w:p w14:paraId="46CFD1E0" w14:textId="77777777" w:rsidR="00725258" w:rsidRDefault="00725258" w:rsidP="00725258">
            <w:pPr>
              <w:widowControl w:val="0"/>
              <w:rPr>
                <w:rFonts w:ascii="Arial Narrow" w:eastAsia="Calibri" w:hAnsi="Arial Narrow" w:cs="Times New Roman"/>
                <w:b/>
                <w:sz w:val="20"/>
                <w:szCs w:val="20"/>
              </w:rPr>
            </w:pPr>
            <w:r>
              <w:rPr>
                <w:rFonts w:ascii="Arial Narrow" w:eastAsia="Calibri" w:hAnsi="Arial Narrow" w:cs="Times New Roman"/>
                <w:b/>
                <w:sz w:val="20"/>
                <w:szCs w:val="20"/>
              </w:rPr>
              <w:t>Gerling, Daphne</w:t>
            </w:r>
          </w:p>
        </w:tc>
        <w:tc>
          <w:tcPr>
            <w:tcW w:w="897" w:type="dxa"/>
            <w:shd w:val="clear" w:color="auto" w:fill="auto"/>
            <w:tcMar>
              <w:left w:w="103" w:type="dxa"/>
            </w:tcMar>
          </w:tcPr>
          <w:p w14:paraId="2DB34C3A"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MUIS</w:t>
            </w:r>
          </w:p>
          <w:p w14:paraId="52801C58"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COM</w:t>
            </w:r>
          </w:p>
        </w:tc>
        <w:tc>
          <w:tcPr>
            <w:tcW w:w="536" w:type="dxa"/>
            <w:shd w:val="clear" w:color="auto" w:fill="auto"/>
            <w:tcMar>
              <w:left w:w="103" w:type="dxa"/>
            </w:tcMar>
          </w:tcPr>
          <w:p w14:paraId="17CC3C8E"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168" w:type="dxa"/>
            <w:shd w:val="clear" w:color="auto" w:fill="auto"/>
            <w:tcMar>
              <w:left w:w="103" w:type="dxa"/>
            </w:tcMar>
          </w:tcPr>
          <w:p w14:paraId="113BCC3C" w14:textId="77777777" w:rsidR="00725258" w:rsidRDefault="00725258" w:rsidP="00725258">
            <w:pPr>
              <w:widowControl w:val="0"/>
              <w:rPr>
                <w:rFonts w:ascii="Arial Narrow" w:eastAsia="Calibri" w:hAnsi="Arial Narrow" w:cs="Times New Roman"/>
                <w:b/>
                <w:sz w:val="20"/>
                <w:szCs w:val="20"/>
              </w:rPr>
            </w:pPr>
            <w:r>
              <w:rPr>
                <w:rFonts w:ascii="Arial Narrow" w:eastAsia="Calibri" w:hAnsi="Arial Narrow" w:cs="Times New Roman"/>
                <w:b/>
                <w:sz w:val="20"/>
                <w:szCs w:val="20"/>
              </w:rPr>
              <w:t>Morton, Sophie</w:t>
            </w:r>
          </w:p>
        </w:tc>
        <w:tc>
          <w:tcPr>
            <w:tcW w:w="809" w:type="dxa"/>
            <w:shd w:val="clear" w:color="auto" w:fill="auto"/>
            <w:tcMar>
              <w:left w:w="103" w:type="dxa"/>
            </w:tcMar>
          </w:tcPr>
          <w:p w14:paraId="3E16D990"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WLLC</w:t>
            </w:r>
          </w:p>
          <w:p w14:paraId="0DA532E5"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21" w:type="dxa"/>
            <w:shd w:val="clear" w:color="auto" w:fill="auto"/>
            <w:tcMar>
              <w:left w:w="103" w:type="dxa"/>
            </w:tcMar>
          </w:tcPr>
          <w:p w14:paraId="159E3CE8"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22" w:type="dxa"/>
            <w:shd w:val="clear" w:color="auto" w:fill="auto"/>
            <w:tcMar>
              <w:left w:w="103" w:type="dxa"/>
            </w:tcMar>
          </w:tcPr>
          <w:p w14:paraId="72934F38" w14:textId="77777777" w:rsidR="00725258" w:rsidRDefault="00725258" w:rsidP="00725258">
            <w:pPr>
              <w:widowControl w:val="0"/>
              <w:rPr>
                <w:rFonts w:ascii="Arial Narrow" w:eastAsia="Calibri" w:hAnsi="Arial Narrow" w:cs="Times New Roman"/>
                <w:b/>
                <w:sz w:val="20"/>
                <w:szCs w:val="20"/>
              </w:rPr>
            </w:pPr>
            <w:r>
              <w:rPr>
                <w:rFonts w:ascii="Arial Narrow" w:eastAsia="Calibri" w:hAnsi="Arial Narrow" w:cs="Times New Roman"/>
                <w:b/>
                <w:sz w:val="20"/>
                <w:szCs w:val="20"/>
              </w:rPr>
              <w:t>Wang, Xuexia</w:t>
            </w:r>
          </w:p>
        </w:tc>
        <w:tc>
          <w:tcPr>
            <w:tcW w:w="897" w:type="dxa"/>
            <w:shd w:val="clear" w:color="auto" w:fill="auto"/>
            <w:tcMar>
              <w:left w:w="103" w:type="dxa"/>
            </w:tcMar>
          </w:tcPr>
          <w:p w14:paraId="1853075D"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CSE</w:t>
            </w:r>
            <w:r>
              <w:rPr>
                <w:rFonts w:ascii="Arial Narrow" w:eastAsia="Calibri" w:hAnsi="Arial Narrow" w:cs="Times New Roman"/>
                <w:sz w:val="20"/>
                <w:szCs w:val="20"/>
              </w:rPr>
              <w:br/>
              <w:t>CENG</w:t>
            </w:r>
          </w:p>
        </w:tc>
        <w:tc>
          <w:tcPr>
            <w:tcW w:w="446" w:type="dxa"/>
            <w:shd w:val="clear" w:color="auto" w:fill="auto"/>
            <w:tcMar>
              <w:left w:w="103" w:type="dxa"/>
            </w:tcMar>
          </w:tcPr>
          <w:p w14:paraId="444E438A"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72" w:type="dxa"/>
            <w:shd w:val="clear" w:color="auto" w:fill="auto"/>
            <w:tcMar>
              <w:left w:w="103" w:type="dxa"/>
            </w:tcMar>
          </w:tcPr>
          <w:p w14:paraId="0981ED49" w14:textId="77777777" w:rsidR="00725258" w:rsidRDefault="00725258" w:rsidP="00725258">
            <w:pPr>
              <w:widowControl w:val="0"/>
              <w:rPr>
                <w:rFonts w:ascii="Arial Narrow" w:eastAsia="Calibri" w:hAnsi="Arial Narrow" w:cs="Times New Roman"/>
              </w:rPr>
            </w:pPr>
          </w:p>
        </w:tc>
        <w:tc>
          <w:tcPr>
            <w:tcW w:w="897" w:type="dxa"/>
            <w:shd w:val="clear" w:color="auto" w:fill="auto"/>
          </w:tcPr>
          <w:p w14:paraId="5878CF6D" w14:textId="77777777" w:rsidR="00725258" w:rsidRDefault="00725258" w:rsidP="00725258">
            <w:pPr>
              <w:widowControl w:val="0"/>
              <w:rPr>
                <w:rFonts w:ascii="Arial Narrow" w:eastAsia="Calibri" w:hAnsi="Arial Narrow" w:cs="Times New Roman"/>
              </w:rPr>
            </w:pPr>
          </w:p>
        </w:tc>
        <w:tc>
          <w:tcPr>
            <w:tcW w:w="359" w:type="dxa"/>
            <w:shd w:val="clear" w:color="auto" w:fill="auto"/>
          </w:tcPr>
          <w:p w14:paraId="2DBA747F" w14:textId="77777777" w:rsidR="00725258" w:rsidRDefault="00725258" w:rsidP="00725258">
            <w:pPr>
              <w:widowControl w:val="0"/>
              <w:rPr>
                <w:rFonts w:ascii="Arial Narrow" w:eastAsia="Calibri" w:hAnsi="Arial Narrow" w:cs="Times New Roman"/>
              </w:rPr>
            </w:pPr>
          </w:p>
        </w:tc>
      </w:tr>
      <w:tr w:rsidR="00725258" w14:paraId="22AE9AE4" w14:textId="77777777" w:rsidTr="00725258">
        <w:tc>
          <w:tcPr>
            <w:tcW w:w="1161" w:type="dxa"/>
            <w:shd w:val="clear" w:color="auto" w:fill="auto"/>
            <w:tcMar>
              <w:left w:w="103" w:type="dxa"/>
            </w:tcMar>
          </w:tcPr>
          <w:p w14:paraId="49B23676" w14:textId="77777777" w:rsidR="00725258" w:rsidRDefault="00725258" w:rsidP="00725258">
            <w:pPr>
              <w:widowControl w:val="0"/>
              <w:rPr>
                <w:rFonts w:ascii="Arial Narrow" w:eastAsia="Calibri" w:hAnsi="Arial Narrow" w:cs="Times New Roman"/>
                <w:b/>
                <w:sz w:val="20"/>
                <w:szCs w:val="20"/>
              </w:rPr>
            </w:pPr>
            <w:r>
              <w:rPr>
                <w:rFonts w:ascii="Arial Narrow" w:eastAsia="Calibri" w:hAnsi="Arial Narrow" w:cs="Times New Roman"/>
                <w:b/>
                <w:sz w:val="20"/>
                <w:szCs w:val="20"/>
              </w:rPr>
              <w:t>Ginther, Jeannette</w:t>
            </w:r>
          </w:p>
        </w:tc>
        <w:tc>
          <w:tcPr>
            <w:tcW w:w="897" w:type="dxa"/>
            <w:shd w:val="clear" w:color="auto" w:fill="auto"/>
            <w:tcMar>
              <w:left w:w="103" w:type="dxa"/>
            </w:tcMar>
          </w:tcPr>
          <w:p w14:paraId="54E028A7" w14:textId="77777777" w:rsidR="00725258" w:rsidRDefault="00725258" w:rsidP="00725258">
            <w:pPr>
              <w:widowControl w:val="0"/>
              <w:rPr>
                <w:rFonts w:ascii="Arial Narrow" w:eastAsia="Calibri" w:hAnsi="Arial Narrow" w:cs="Times New Roman"/>
                <w:bCs/>
                <w:sz w:val="20"/>
                <w:szCs w:val="20"/>
              </w:rPr>
            </w:pPr>
            <w:r>
              <w:rPr>
                <w:rFonts w:ascii="Arial Narrow" w:eastAsia="Calibri" w:hAnsi="Arial Narrow" w:cs="Times New Roman"/>
                <w:bCs/>
                <w:sz w:val="20"/>
                <w:szCs w:val="20"/>
              </w:rPr>
              <w:t>TE&amp;A</w:t>
            </w:r>
          </w:p>
          <w:p w14:paraId="36847C10"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bCs/>
                <w:sz w:val="20"/>
                <w:szCs w:val="20"/>
              </w:rPr>
              <w:t>COE</w:t>
            </w:r>
          </w:p>
        </w:tc>
        <w:tc>
          <w:tcPr>
            <w:tcW w:w="536" w:type="dxa"/>
            <w:shd w:val="clear" w:color="auto" w:fill="auto"/>
            <w:tcMar>
              <w:left w:w="103" w:type="dxa"/>
            </w:tcMar>
          </w:tcPr>
          <w:p w14:paraId="13985326" w14:textId="77777777" w:rsidR="00725258" w:rsidRDefault="00725258" w:rsidP="00725258">
            <w:pPr>
              <w:widowControl w:val="0"/>
              <w:rPr>
                <w:rFonts w:ascii="Arial Narrow" w:eastAsia="Calibri" w:hAnsi="Arial Narrow" w:cs="Times New Roman"/>
                <w:sz w:val="20"/>
                <w:szCs w:val="20"/>
                <w:highlight w:val="yellow"/>
              </w:rPr>
            </w:pPr>
            <w:r>
              <w:rPr>
                <w:rFonts w:ascii="Arial Narrow" w:eastAsia="Calibri" w:hAnsi="Arial Narrow" w:cs="Times New Roman"/>
                <w:bCs/>
                <w:sz w:val="20"/>
                <w:szCs w:val="20"/>
              </w:rPr>
              <w:t>P</w:t>
            </w:r>
          </w:p>
        </w:tc>
        <w:tc>
          <w:tcPr>
            <w:tcW w:w="1168" w:type="dxa"/>
            <w:shd w:val="clear" w:color="auto" w:fill="auto"/>
            <w:tcMar>
              <w:left w:w="103" w:type="dxa"/>
            </w:tcMar>
          </w:tcPr>
          <w:p w14:paraId="55BA8A68" w14:textId="77777777" w:rsidR="00725258" w:rsidRDefault="00725258" w:rsidP="00725258">
            <w:pPr>
              <w:widowControl w:val="0"/>
              <w:rPr>
                <w:rFonts w:ascii="Arial Narrow" w:eastAsia="Calibri" w:hAnsi="Arial Narrow" w:cs="Times New Roman"/>
                <w:b/>
                <w:sz w:val="20"/>
                <w:szCs w:val="20"/>
              </w:rPr>
            </w:pPr>
            <w:r>
              <w:rPr>
                <w:rFonts w:ascii="Arial Narrow" w:eastAsia="Calibri" w:hAnsi="Arial Narrow" w:cs="Times New Roman"/>
                <w:b/>
                <w:sz w:val="20"/>
                <w:szCs w:val="20"/>
              </w:rPr>
              <w:t>Mukherjee, Sundeep</w:t>
            </w:r>
          </w:p>
        </w:tc>
        <w:tc>
          <w:tcPr>
            <w:tcW w:w="809" w:type="dxa"/>
            <w:shd w:val="clear" w:color="auto" w:fill="auto"/>
            <w:tcMar>
              <w:left w:w="103" w:type="dxa"/>
            </w:tcMar>
          </w:tcPr>
          <w:p w14:paraId="705C9B0F"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MSE</w:t>
            </w:r>
          </w:p>
          <w:p w14:paraId="2BB58224"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CENG</w:t>
            </w:r>
          </w:p>
        </w:tc>
        <w:tc>
          <w:tcPr>
            <w:tcW w:w="321" w:type="dxa"/>
            <w:shd w:val="clear" w:color="auto" w:fill="auto"/>
            <w:tcMar>
              <w:left w:w="103" w:type="dxa"/>
            </w:tcMar>
          </w:tcPr>
          <w:p w14:paraId="6D4E63EF"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22" w:type="dxa"/>
            <w:shd w:val="clear" w:color="auto" w:fill="auto"/>
            <w:tcMar>
              <w:left w:w="103" w:type="dxa"/>
            </w:tcMar>
          </w:tcPr>
          <w:p w14:paraId="735CC540" w14:textId="77777777" w:rsidR="00725258" w:rsidRDefault="00725258" w:rsidP="00725258">
            <w:pPr>
              <w:widowControl w:val="0"/>
              <w:rPr>
                <w:rFonts w:ascii="Arial Narrow" w:eastAsia="Calibri" w:hAnsi="Arial Narrow" w:cs="Times New Roman"/>
                <w:b/>
                <w:sz w:val="20"/>
                <w:szCs w:val="20"/>
              </w:rPr>
            </w:pPr>
            <w:r>
              <w:rPr>
                <w:rFonts w:ascii="Arial Narrow" w:eastAsia="Calibri" w:hAnsi="Arial Narrow" w:cs="Times New Roman"/>
                <w:b/>
                <w:sz w:val="20"/>
                <w:szCs w:val="20"/>
              </w:rPr>
              <w:t>Warren, Scott</w:t>
            </w:r>
          </w:p>
        </w:tc>
        <w:tc>
          <w:tcPr>
            <w:tcW w:w="897" w:type="dxa"/>
            <w:shd w:val="clear" w:color="auto" w:fill="auto"/>
            <w:tcMar>
              <w:left w:w="103" w:type="dxa"/>
            </w:tcMar>
          </w:tcPr>
          <w:p w14:paraId="49082B26"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LTEC</w:t>
            </w:r>
          </w:p>
          <w:p w14:paraId="596C373B"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COI</w:t>
            </w:r>
          </w:p>
        </w:tc>
        <w:tc>
          <w:tcPr>
            <w:tcW w:w="446" w:type="dxa"/>
            <w:shd w:val="clear" w:color="auto" w:fill="auto"/>
            <w:tcMar>
              <w:left w:w="103" w:type="dxa"/>
            </w:tcMar>
          </w:tcPr>
          <w:p w14:paraId="278FB7E3"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3128" w:type="dxa"/>
            <w:gridSpan w:val="3"/>
            <w:shd w:val="clear" w:color="auto" w:fill="E2EFD9"/>
            <w:tcMar>
              <w:left w:w="103" w:type="dxa"/>
            </w:tcMar>
          </w:tcPr>
          <w:p w14:paraId="4F8E570E"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b/>
                <w:sz w:val="20"/>
                <w:szCs w:val="20"/>
              </w:rPr>
              <w:t>NON-VOTING SENATORS</w:t>
            </w:r>
          </w:p>
        </w:tc>
      </w:tr>
      <w:tr w:rsidR="00725258" w14:paraId="215DABBA" w14:textId="77777777" w:rsidTr="00725258">
        <w:tc>
          <w:tcPr>
            <w:tcW w:w="1161" w:type="dxa"/>
            <w:shd w:val="clear" w:color="auto" w:fill="auto"/>
            <w:tcMar>
              <w:left w:w="103" w:type="dxa"/>
            </w:tcMar>
          </w:tcPr>
          <w:p w14:paraId="1F78D866" w14:textId="77777777" w:rsidR="00725258" w:rsidRDefault="00725258" w:rsidP="00725258">
            <w:pPr>
              <w:widowControl w:val="0"/>
              <w:rPr>
                <w:rFonts w:ascii="Arial Narrow" w:eastAsia="Calibri" w:hAnsi="Arial Narrow" w:cs="Times New Roman"/>
                <w:b/>
                <w:sz w:val="20"/>
                <w:szCs w:val="20"/>
              </w:rPr>
            </w:pPr>
            <w:r>
              <w:rPr>
                <w:rFonts w:ascii="Arial Narrow" w:eastAsia="Calibri" w:hAnsi="Arial Narrow" w:cs="Times New Roman"/>
                <w:b/>
                <w:sz w:val="20"/>
                <w:szCs w:val="20"/>
              </w:rPr>
              <w:t>Hargis, Carol</w:t>
            </w:r>
          </w:p>
        </w:tc>
        <w:tc>
          <w:tcPr>
            <w:tcW w:w="897" w:type="dxa"/>
            <w:shd w:val="clear" w:color="auto" w:fill="auto"/>
            <w:tcMar>
              <w:left w:w="103" w:type="dxa"/>
            </w:tcMar>
          </w:tcPr>
          <w:p w14:paraId="7A12840A"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LIBR</w:t>
            </w:r>
          </w:p>
        </w:tc>
        <w:tc>
          <w:tcPr>
            <w:tcW w:w="536" w:type="dxa"/>
            <w:shd w:val="clear" w:color="auto" w:fill="auto"/>
            <w:tcMar>
              <w:left w:w="103" w:type="dxa"/>
            </w:tcMar>
          </w:tcPr>
          <w:p w14:paraId="33605C4F"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shd w:val="clear" w:color="auto" w:fill="auto"/>
            <w:tcMar>
              <w:left w:w="103" w:type="dxa"/>
            </w:tcMar>
          </w:tcPr>
          <w:p w14:paraId="12C2131A" w14:textId="77777777" w:rsidR="00725258" w:rsidRDefault="00725258" w:rsidP="00725258">
            <w:pPr>
              <w:widowControl w:val="0"/>
              <w:rPr>
                <w:rFonts w:ascii="Arial Narrow" w:eastAsia="Calibri" w:hAnsi="Arial Narrow" w:cs="Times New Roman"/>
                <w:b/>
                <w:sz w:val="20"/>
                <w:szCs w:val="20"/>
              </w:rPr>
            </w:pPr>
            <w:r>
              <w:rPr>
                <w:rFonts w:ascii="Arial Narrow" w:eastAsia="Calibri" w:hAnsi="Arial Narrow" w:cs="Times New Roman"/>
                <w:b/>
                <w:sz w:val="20"/>
                <w:szCs w:val="20"/>
              </w:rPr>
              <w:t>Ojha, Divesh</w:t>
            </w:r>
          </w:p>
        </w:tc>
        <w:tc>
          <w:tcPr>
            <w:tcW w:w="809" w:type="dxa"/>
            <w:shd w:val="clear" w:color="auto" w:fill="auto"/>
            <w:tcMar>
              <w:left w:w="103" w:type="dxa"/>
            </w:tcMar>
          </w:tcPr>
          <w:p w14:paraId="3A637C1A"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MKTG RCOB</w:t>
            </w:r>
          </w:p>
        </w:tc>
        <w:tc>
          <w:tcPr>
            <w:tcW w:w="321" w:type="dxa"/>
            <w:shd w:val="clear" w:color="auto" w:fill="auto"/>
            <w:tcMar>
              <w:left w:w="103" w:type="dxa"/>
            </w:tcMar>
          </w:tcPr>
          <w:p w14:paraId="159CB901"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22" w:type="dxa"/>
            <w:shd w:val="clear" w:color="auto" w:fill="auto"/>
            <w:tcMar>
              <w:left w:w="103" w:type="dxa"/>
            </w:tcMar>
          </w:tcPr>
          <w:p w14:paraId="387220BF" w14:textId="77777777" w:rsidR="00725258" w:rsidRDefault="00725258" w:rsidP="00725258">
            <w:pPr>
              <w:widowControl w:val="0"/>
              <w:rPr>
                <w:rFonts w:ascii="Arial Narrow" w:eastAsia="Calibri" w:hAnsi="Arial Narrow" w:cs="Times New Roman"/>
                <w:b/>
                <w:sz w:val="20"/>
                <w:szCs w:val="20"/>
              </w:rPr>
            </w:pPr>
            <w:r>
              <w:rPr>
                <w:rFonts w:ascii="Arial Narrow" w:eastAsia="Calibri" w:hAnsi="Arial Narrow" w:cs="Times New Roman"/>
                <w:b/>
                <w:sz w:val="20"/>
                <w:szCs w:val="20"/>
              </w:rPr>
              <w:t>Watson, Wendy</w:t>
            </w:r>
          </w:p>
          <w:p w14:paraId="0D5F20DF" w14:textId="77777777" w:rsidR="00725258" w:rsidRDefault="00725258" w:rsidP="00725258">
            <w:pPr>
              <w:widowControl w:val="0"/>
              <w:rPr>
                <w:rFonts w:ascii="Arial Narrow" w:eastAsia="Calibri" w:hAnsi="Arial Narrow" w:cs="Times New Roman"/>
                <w:b/>
                <w:sz w:val="20"/>
                <w:szCs w:val="20"/>
              </w:rPr>
            </w:pPr>
          </w:p>
        </w:tc>
        <w:tc>
          <w:tcPr>
            <w:tcW w:w="897" w:type="dxa"/>
            <w:shd w:val="clear" w:color="auto" w:fill="auto"/>
            <w:tcMar>
              <w:left w:w="103" w:type="dxa"/>
            </w:tcMar>
          </w:tcPr>
          <w:p w14:paraId="157CCA8E"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PSCI</w:t>
            </w:r>
          </w:p>
          <w:p w14:paraId="6F735E42"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46" w:type="dxa"/>
            <w:shd w:val="clear" w:color="auto" w:fill="auto"/>
            <w:tcMar>
              <w:left w:w="103" w:type="dxa"/>
            </w:tcMar>
          </w:tcPr>
          <w:p w14:paraId="37F3FE6A"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72" w:type="dxa"/>
            <w:shd w:val="clear" w:color="auto" w:fill="auto"/>
            <w:tcMar>
              <w:left w:w="103" w:type="dxa"/>
            </w:tcMar>
          </w:tcPr>
          <w:p w14:paraId="26740CD7" w14:textId="77777777" w:rsidR="00725258" w:rsidRDefault="00725258" w:rsidP="00725258">
            <w:pPr>
              <w:widowControl w:val="0"/>
              <w:rPr>
                <w:rFonts w:ascii="Arial Narrow" w:eastAsia="Calibri" w:hAnsi="Arial Narrow" w:cs="Times New Roman"/>
                <w:b/>
                <w:sz w:val="20"/>
                <w:szCs w:val="20"/>
              </w:rPr>
            </w:pPr>
            <w:r>
              <w:rPr>
                <w:rFonts w:ascii="Arial Narrow" w:hAnsi="Arial Narrow" w:cs="Calibri"/>
                <w:color w:val="000000"/>
              </w:rPr>
              <w:t>Andrea Ortiz</w:t>
            </w:r>
          </w:p>
        </w:tc>
        <w:tc>
          <w:tcPr>
            <w:tcW w:w="897" w:type="dxa"/>
            <w:shd w:val="clear" w:color="auto" w:fill="auto"/>
            <w:tcMar>
              <w:left w:w="103" w:type="dxa"/>
            </w:tcMar>
          </w:tcPr>
          <w:p w14:paraId="4D1D4FE6"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GSC</w:t>
            </w:r>
          </w:p>
        </w:tc>
        <w:tc>
          <w:tcPr>
            <w:tcW w:w="359" w:type="dxa"/>
            <w:shd w:val="clear" w:color="auto" w:fill="auto"/>
            <w:tcMar>
              <w:left w:w="103" w:type="dxa"/>
            </w:tcMar>
          </w:tcPr>
          <w:p w14:paraId="788F0271"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r>
      <w:tr w:rsidR="00725258" w14:paraId="4432547A" w14:textId="77777777" w:rsidTr="00725258">
        <w:tc>
          <w:tcPr>
            <w:tcW w:w="1161" w:type="dxa"/>
            <w:shd w:val="clear" w:color="auto" w:fill="auto"/>
            <w:tcMar>
              <w:left w:w="103" w:type="dxa"/>
            </w:tcMar>
          </w:tcPr>
          <w:p w14:paraId="2191D005" w14:textId="77777777" w:rsidR="00725258" w:rsidRDefault="00725258" w:rsidP="00725258">
            <w:pPr>
              <w:widowControl w:val="0"/>
              <w:rPr>
                <w:rFonts w:ascii="Arial Narrow" w:eastAsia="Calibri" w:hAnsi="Arial Narrow" w:cs="Times New Roman"/>
                <w:b/>
                <w:sz w:val="20"/>
                <w:szCs w:val="20"/>
              </w:rPr>
            </w:pPr>
            <w:r>
              <w:rPr>
                <w:rFonts w:ascii="Arial Narrow" w:eastAsia="Calibri" w:hAnsi="Arial Narrow" w:cs="Times New Roman"/>
                <w:b/>
                <w:sz w:val="20"/>
                <w:szCs w:val="20"/>
              </w:rPr>
              <w:t>Hensel, Paul</w:t>
            </w:r>
          </w:p>
        </w:tc>
        <w:tc>
          <w:tcPr>
            <w:tcW w:w="897" w:type="dxa"/>
            <w:shd w:val="clear" w:color="auto" w:fill="auto"/>
            <w:tcMar>
              <w:left w:w="103" w:type="dxa"/>
            </w:tcMar>
          </w:tcPr>
          <w:p w14:paraId="71E6144C"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PSCI</w:t>
            </w:r>
          </w:p>
          <w:p w14:paraId="22A5A890"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536" w:type="dxa"/>
            <w:shd w:val="clear" w:color="auto" w:fill="auto"/>
            <w:tcMar>
              <w:left w:w="103" w:type="dxa"/>
            </w:tcMar>
          </w:tcPr>
          <w:p w14:paraId="48406704"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shd w:val="clear" w:color="auto" w:fill="auto"/>
            <w:tcMar>
              <w:left w:w="103" w:type="dxa"/>
            </w:tcMar>
          </w:tcPr>
          <w:p w14:paraId="69BCE1F6" w14:textId="77777777" w:rsidR="00725258" w:rsidRDefault="00725258" w:rsidP="00725258">
            <w:pPr>
              <w:widowControl w:val="0"/>
              <w:rPr>
                <w:rFonts w:ascii="Arial Narrow" w:eastAsia="Calibri" w:hAnsi="Arial Narrow" w:cs="Times New Roman"/>
                <w:b/>
                <w:sz w:val="20"/>
                <w:szCs w:val="20"/>
              </w:rPr>
            </w:pPr>
            <w:r>
              <w:rPr>
                <w:rFonts w:ascii="Arial Narrow" w:eastAsia="Calibri" w:hAnsi="Arial Narrow" w:cs="Times New Roman"/>
                <w:b/>
                <w:sz w:val="20"/>
                <w:szCs w:val="20"/>
              </w:rPr>
              <w:t>Olness, Gloria</w:t>
            </w:r>
          </w:p>
        </w:tc>
        <w:tc>
          <w:tcPr>
            <w:tcW w:w="809" w:type="dxa"/>
            <w:shd w:val="clear" w:color="auto" w:fill="auto"/>
            <w:tcMar>
              <w:left w:w="103" w:type="dxa"/>
            </w:tcMar>
          </w:tcPr>
          <w:p w14:paraId="0E358E96"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ASPL</w:t>
            </w:r>
          </w:p>
          <w:p w14:paraId="37ABB967"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CHPS</w:t>
            </w:r>
          </w:p>
        </w:tc>
        <w:tc>
          <w:tcPr>
            <w:tcW w:w="321" w:type="dxa"/>
            <w:shd w:val="clear" w:color="auto" w:fill="auto"/>
            <w:tcMar>
              <w:left w:w="103" w:type="dxa"/>
            </w:tcMar>
          </w:tcPr>
          <w:p w14:paraId="51F48500"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22" w:type="dxa"/>
            <w:shd w:val="clear" w:color="auto" w:fill="auto"/>
            <w:tcMar>
              <w:left w:w="103" w:type="dxa"/>
            </w:tcMar>
          </w:tcPr>
          <w:p w14:paraId="2C9F3003" w14:textId="77777777" w:rsidR="00725258" w:rsidRDefault="00725258" w:rsidP="00725258">
            <w:pPr>
              <w:widowControl w:val="0"/>
              <w:rPr>
                <w:rFonts w:ascii="Arial Narrow" w:eastAsia="Calibri" w:hAnsi="Arial Narrow" w:cs="Times New Roman"/>
                <w:b/>
                <w:sz w:val="20"/>
                <w:szCs w:val="20"/>
              </w:rPr>
            </w:pPr>
            <w:r>
              <w:rPr>
                <w:rFonts w:ascii="Arial Narrow" w:eastAsia="Calibri" w:hAnsi="Arial Narrow" w:cs="Times New Roman"/>
                <w:b/>
                <w:sz w:val="20"/>
                <w:szCs w:val="20"/>
              </w:rPr>
              <w:t>Williams, Lawrence</w:t>
            </w:r>
          </w:p>
        </w:tc>
        <w:tc>
          <w:tcPr>
            <w:tcW w:w="897" w:type="dxa"/>
            <w:shd w:val="clear" w:color="auto" w:fill="auto"/>
            <w:tcMar>
              <w:left w:w="103" w:type="dxa"/>
            </w:tcMar>
          </w:tcPr>
          <w:p w14:paraId="7201A2DA"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WLLC</w:t>
            </w:r>
          </w:p>
          <w:p w14:paraId="43D17523"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46" w:type="dxa"/>
            <w:shd w:val="clear" w:color="auto" w:fill="auto"/>
            <w:tcMar>
              <w:left w:w="103" w:type="dxa"/>
            </w:tcMar>
          </w:tcPr>
          <w:p w14:paraId="5587A7F0"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72" w:type="dxa"/>
            <w:shd w:val="clear" w:color="auto" w:fill="auto"/>
            <w:tcMar>
              <w:left w:w="103" w:type="dxa"/>
            </w:tcMar>
          </w:tcPr>
          <w:p w14:paraId="5042956D" w14:textId="77777777" w:rsidR="00725258" w:rsidRDefault="00725258" w:rsidP="00725258">
            <w:pPr>
              <w:widowControl w:val="0"/>
              <w:rPr>
                <w:rFonts w:ascii="Arial Narrow" w:eastAsia="Calibri" w:hAnsi="Arial Narrow" w:cs="Times New Roman"/>
                <w:b/>
                <w:bCs/>
              </w:rPr>
            </w:pPr>
            <w:r>
              <w:rPr>
                <w:rFonts w:ascii="Arial Narrow" w:eastAsia="Calibri" w:hAnsi="Arial Narrow" w:cs="Times New Roman"/>
                <w:sz w:val="20"/>
                <w:szCs w:val="20"/>
              </w:rPr>
              <w:t>Devon Skinner</w:t>
            </w:r>
          </w:p>
        </w:tc>
        <w:tc>
          <w:tcPr>
            <w:tcW w:w="897" w:type="dxa"/>
            <w:shd w:val="clear" w:color="auto" w:fill="auto"/>
            <w:tcMar>
              <w:left w:w="103" w:type="dxa"/>
            </w:tcMar>
          </w:tcPr>
          <w:p w14:paraId="256B5E60" w14:textId="77777777" w:rsidR="00725258" w:rsidRDefault="00725258" w:rsidP="00725258">
            <w:pPr>
              <w:widowControl w:val="0"/>
              <w:rPr>
                <w:rFonts w:ascii="Arial Narrow" w:eastAsia="Calibri" w:hAnsi="Arial Narrow" w:cs="Times New Roman"/>
              </w:rPr>
            </w:pPr>
            <w:r>
              <w:rPr>
                <w:rFonts w:ascii="Arial Narrow" w:eastAsia="Calibri" w:hAnsi="Arial Narrow" w:cs="Times New Roman"/>
                <w:sz w:val="20"/>
                <w:szCs w:val="20"/>
              </w:rPr>
              <w:t>SGA</w:t>
            </w:r>
          </w:p>
        </w:tc>
        <w:tc>
          <w:tcPr>
            <w:tcW w:w="359" w:type="dxa"/>
            <w:shd w:val="clear" w:color="auto" w:fill="auto"/>
            <w:tcMar>
              <w:left w:w="103" w:type="dxa"/>
            </w:tcMar>
          </w:tcPr>
          <w:p w14:paraId="2310524F" w14:textId="77777777" w:rsidR="00725258" w:rsidRDefault="00725258" w:rsidP="00725258">
            <w:pPr>
              <w:widowControl w:val="0"/>
              <w:rPr>
                <w:rFonts w:ascii="Arial Narrow" w:eastAsia="Calibri" w:hAnsi="Arial Narrow" w:cs="Times New Roman"/>
              </w:rPr>
            </w:pPr>
            <w:r>
              <w:rPr>
                <w:rFonts w:ascii="Arial Narrow" w:eastAsia="Calibri" w:hAnsi="Arial Narrow" w:cs="Times New Roman"/>
              </w:rPr>
              <w:t>A</w:t>
            </w:r>
          </w:p>
        </w:tc>
      </w:tr>
      <w:tr w:rsidR="00725258" w14:paraId="03E3EFF3" w14:textId="77777777" w:rsidTr="00725258">
        <w:tc>
          <w:tcPr>
            <w:tcW w:w="1161" w:type="dxa"/>
            <w:shd w:val="clear" w:color="auto" w:fill="auto"/>
            <w:tcMar>
              <w:left w:w="103" w:type="dxa"/>
            </w:tcMar>
          </w:tcPr>
          <w:p w14:paraId="59DF9380" w14:textId="77777777" w:rsidR="00725258" w:rsidRDefault="00725258" w:rsidP="00725258">
            <w:pPr>
              <w:widowControl w:val="0"/>
              <w:rPr>
                <w:rFonts w:ascii="Arial Narrow" w:eastAsia="Calibri" w:hAnsi="Arial Narrow" w:cs="Times New Roman"/>
                <w:b/>
                <w:sz w:val="20"/>
                <w:szCs w:val="20"/>
              </w:rPr>
            </w:pPr>
            <w:r>
              <w:rPr>
                <w:rFonts w:ascii="Arial Narrow" w:eastAsia="Calibri" w:hAnsi="Arial Narrow" w:cs="Times New Roman"/>
                <w:b/>
                <w:sz w:val="20"/>
                <w:szCs w:val="20"/>
              </w:rPr>
              <w:t>Hutchison, Paul</w:t>
            </w:r>
          </w:p>
        </w:tc>
        <w:tc>
          <w:tcPr>
            <w:tcW w:w="897" w:type="dxa"/>
            <w:shd w:val="clear" w:color="auto" w:fill="auto"/>
            <w:tcMar>
              <w:left w:w="103" w:type="dxa"/>
            </w:tcMar>
          </w:tcPr>
          <w:p w14:paraId="712A84C4"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ACCT RCOB</w:t>
            </w:r>
          </w:p>
        </w:tc>
        <w:tc>
          <w:tcPr>
            <w:tcW w:w="536" w:type="dxa"/>
            <w:shd w:val="clear" w:color="auto" w:fill="auto"/>
            <w:tcMar>
              <w:left w:w="103" w:type="dxa"/>
            </w:tcMar>
          </w:tcPr>
          <w:p w14:paraId="0734494B"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168" w:type="dxa"/>
            <w:shd w:val="clear" w:color="auto" w:fill="auto"/>
            <w:tcMar>
              <w:left w:w="103" w:type="dxa"/>
            </w:tcMar>
          </w:tcPr>
          <w:p w14:paraId="7BEC7FE9" w14:textId="77777777" w:rsidR="00725258" w:rsidRDefault="00725258" w:rsidP="00725258">
            <w:pPr>
              <w:widowControl w:val="0"/>
              <w:rPr>
                <w:rFonts w:ascii="Arial Narrow" w:eastAsia="Calibri" w:hAnsi="Arial Narrow" w:cs="Times New Roman"/>
                <w:b/>
                <w:sz w:val="20"/>
                <w:szCs w:val="20"/>
              </w:rPr>
            </w:pPr>
            <w:r>
              <w:rPr>
                <w:rFonts w:ascii="Arial Narrow" w:eastAsia="Calibri" w:hAnsi="Arial Narrow" w:cs="Times New Roman"/>
                <w:b/>
                <w:sz w:val="20"/>
                <w:szCs w:val="20"/>
              </w:rPr>
              <w:t>O’Toole, Erin</w:t>
            </w:r>
          </w:p>
        </w:tc>
        <w:tc>
          <w:tcPr>
            <w:tcW w:w="809" w:type="dxa"/>
            <w:shd w:val="clear" w:color="auto" w:fill="auto"/>
            <w:tcMar>
              <w:left w:w="103" w:type="dxa"/>
            </w:tcMar>
          </w:tcPr>
          <w:p w14:paraId="3AF3FA4B"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LIBR</w:t>
            </w:r>
          </w:p>
        </w:tc>
        <w:tc>
          <w:tcPr>
            <w:tcW w:w="321" w:type="dxa"/>
            <w:shd w:val="clear" w:color="auto" w:fill="auto"/>
            <w:tcMar>
              <w:left w:w="103" w:type="dxa"/>
            </w:tcMar>
          </w:tcPr>
          <w:p w14:paraId="3CD5D169"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22" w:type="dxa"/>
            <w:shd w:val="clear" w:color="auto" w:fill="auto"/>
            <w:tcMar>
              <w:left w:w="103" w:type="dxa"/>
            </w:tcMar>
          </w:tcPr>
          <w:p w14:paraId="71CF6B87" w14:textId="77777777" w:rsidR="00725258" w:rsidRDefault="00725258" w:rsidP="00725258">
            <w:pPr>
              <w:widowControl w:val="0"/>
              <w:rPr>
                <w:rFonts w:ascii="Arial Narrow" w:eastAsia="Calibri" w:hAnsi="Arial Narrow" w:cs="Times New Roman"/>
                <w:b/>
                <w:sz w:val="20"/>
                <w:szCs w:val="20"/>
              </w:rPr>
            </w:pPr>
            <w:r>
              <w:rPr>
                <w:rFonts w:ascii="Arial Narrow" w:eastAsia="Calibri" w:hAnsi="Arial Narrow" w:cs="Times New Roman"/>
                <w:b/>
                <w:sz w:val="20"/>
                <w:szCs w:val="20"/>
              </w:rPr>
              <w:t>Yeatts, Dale</w:t>
            </w:r>
          </w:p>
        </w:tc>
        <w:tc>
          <w:tcPr>
            <w:tcW w:w="897" w:type="dxa"/>
            <w:shd w:val="clear" w:color="auto" w:fill="auto"/>
            <w:tcMar>
              <w:left w:w="103" w:type="dxa"/>
            </w:tcMar>
          </w:tcPr>
          <w:p w14:paraId="3D5D17B3"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SOC</w:t>
            </w:r>
          </w:p>
          <w:p w14:paraId="3762F908"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46" w:type="dxa"/>
            <w:shd w:val="clear" w:color="auto" w:fill="auto"/>
            <w:tcMar>
              <w:left w:w="103" w:type="dxa"/>
            </w:tcMar>
          </w:tcPr>
          <w:p w14:paraId="6AF87AED"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72" w:type="dxa"/>
            <w:shd w:val="clear" w:color="auto" w:fill="auto"/>
            <w:tcMar>
              <w:left w:w="103" w:type="dxa"/>
            </w:tcMar>
          </w:tcPr>
          <w:p w14:paraId="5990B9D3" w14:textId="77777777" w:rsidR="00725258" w:rsidRDefault="00725258" w:rsidP="00725258">
            <w:pPr>
              <w:widowControl w:val="0"/>
              <w:rPr>
                <w:rFonts w:ascii="Arial Narrow" w:eastAsia="Calibri" w:hAnsi="Arial Narrow" w:cs="Times New Roman"/>
                <w:b/>
                <w:bCs/>
              </w:rPr>
            </w:pPr>
          </w:p>
        </w:tc>
        <w:tc>
          <w:tcPr>
            <w:tcW w:w="897" w:type="dxa"/>
            <w:shd w:val="clear" w:color="auto" w:fill="auto"/>
            <w:tcMar>
              <w:left w:w="103" w:type="dxa"/>
            </w:tcMar>
          </w:tcPr>
          <w:p w14:paraId="2035CADE" w14:textId="77777777" w:rsidR="00725258" w:rsidRDefault="00725258" w:rsidP="00725258">
            <w:pPr>
              <w:widowControl w:val="0"/>
              <w:rPr>
                <w:rFonts w:ascii="Arial Narrow" w:eastAsia="Calibri" w:hAnsi="Arial Narrow" w:cs="Times New Roman"/>
              </w:rPr>
            </w:pPr>
          </w:p>
        </w:tc>
        <w:tc>
          <w:tcPr>
            <w:tcW w:w="359" w:type="dxa"/>
            <w:shd w:val="clear" w:color="auto" w:fill="auto"/>
            <w:tcMar>
              <w:left w:w="103" w:type="dxa"/>
            </w:tcMar>
          </w:tcPr>
          <w:p w14:paraId="4AB459C0" w14:textId="77777777" w:rsidR="00725258" w:rsidRDefault="00725258" w:rsidP="00725258">
            <w:pPr>
              <w:widowControl w:val="0"/>
              <w:rPr>
                <w:rFonts w:ascii="Arial Narrow" w:eastAsia="Calibri" w:hAnsi="Arial Narrow" w:cs="Times New Roman"/>
              </w:rPr>
            </w:pPr>
          </w:p>
        </w:tc>
      </w:tr>
      <w:tr w:rsidR="00725258" w14:paraId="1E733B6C" w14:textId="77777777" w:rsidTr="00725258">
        <w:trPr>
          <w:trHeight w:val="298"/>
        </w:trPr>
        <w:tc>
          <w:tcPr>
            <w:tcW w:w="1161" w:type="dxa"/>
            <w:shd w:val="clear" w:color="auto" w:fill="auto"/>
            <w:tcMar>
              <w:left w:w="103" w:type="dxa"/>
            </w:tcMar>
          </w:tcPr>
          <w:p w14:paraId="5A78DE8B" w14:textId="77777777" w:rsidR="00725258" w:rsidRDefault="00725258" w:rsidP="00725258">
            <w:pPr>
              <w:widowControl w:val="0"/>
              <w:rPr>
                <w:rFonts w:ascii="Arial Narrow" w:eastAsia="Calibri" w:hAnsi="Arial Narrow" w:cs="Times New Roman"/>
                <w:b/>
              </w:rPr>
            </w:pPr>
          </w:p>
        </w:tc>
        <w:tc>
          <w:tcPr>
            <w:tcW w:w="897" w:type="dxa"/>
            <w:shd w:val="clear" w:color="auto" w:fill="auto"/>
            <w:tcMar>
              <w:left w:w="103" w:type="dxa"/>
            </w:tcMar>
          </w:tcPr>
          <w:p w14:paraId="69FE6D36" w14:textId="77777777" w:rsidR="00725258" w:rsidRDefault="00725258" w:rsidP="00725258">
            <w:pPr>
              <w:widowControl w:val="0"/>
              <w:rPr>
                <w:rFonts w:ascii="Arial Narrow" w:eastAsia="Calibri" w:hAnsi="Arial Narrow" w:cs="Times New Roman"/>
              </w:rPr>
            </w:pPr>
          </w:p>
        </w:tc>
        <w:tc>
          <w:tcPr>
            <w:tcW w:w="536" w:type="dxa"/>
            <w:shd w:val="clear" w:color="auto" w:fill="auto"/>
            <w:tcMar>
              <w:left w:w="103" w:type="dxa"/>
            </w:tcMar>
          </w:tcPr>
          <w:p w14:paraId="60B08DFA" w14:textId="77777777" w:rsidR="00725258" w:rsidRDefault="00725258" w:rsidP="00725258">
            <w:pPr>
              <w:widowControl w:val="0"/>
              <w:rPr>
                <w:rFonts w:ascii="Arial Narrow" w:eastAsia="Times New Roman" w:hAnsi="Arial Narrow" w:cs="Times New Roman"/>
              </w:rPr>
            </w:pPr>
          </w:p>
        </w:tc>
        <w:tc>
          <w:tcPr>
            <w:tcW w:w="1168" w:type="dxa"/>
            <w:shd w:val="clear" w:color="auto" w:fill="auto"/>
            <w:tcMar>
              <w:left w:w="103" w:type="dxa"/>
            </w:tcMar>
          </w:tcPr>
          <w:p w14:paraId="70439618" w14:textId="77777777" w:rsidR="00725258" w:rsidRDefault="00725258" w:rsidP="00725258">
            <w:pPr>
              <w:widowControl w:val="0"/>
              <w:rPr>
                <w:rFonts w:ascii="Arial Narrow" w:eastAsia="Calibri" w:hAnsi="Arial Narrow" w:cs="Times New Roman"/>
                <w:b/>
              </w:rPr>
            </w:pPr>
          </w:p>
        </w:tc>
        <w:tc>
          <w:tcPr>
            <w:tcW w:w="809" w:type="dxa"/>
            <w:shd w:val="clear" w:color="auto" w:fill="auto"/>
            <w:tcMar>
              <w:left w:w="103" w:type="dxa"/>
            </w:tcMar>
          </w:tcPr>
          <w:p w14:paraId="6BE21499" w14:textId="77777777" w:rsidR="00725258" w:rsidRDefault="00725258" w:rsidP="00725258">
            <w:pPr>
              <w:widowControl w:val="0"/>
              <w:rPr>
                <w:rFonts w:ascii="Arial Narrow" w:eastAsia="Calibri" w:hAnsi="Arial Narrow" w:cs="Times New Roman"/>
              </w:rPr>
            </w:pPr>
          </w:p>
        </w:tc>
        <w:tc>
          <w:tcPr>
            <w:tcW w:w="321" w:type="dxa"/>
            <w:shd w:val="clear" w:color="auto" w:fill="auto"/>
            <w:tcMar>
              <w:left w:w="103" w:type="dxa"/>
            </w:tcMar>
          </w:tcPr>
          <w:p w14:paraId="5B3D116A" w14:textId="77777777" w:rsidR="00725258" w:rsidRDefault="00725258" w:rsidP="00725258">
            <w:pPr>
              <w:widowControl w:val="0"/>
              <w:rPr>
                <w:rFonts w:ascii="Arial Narrow" w:eastAsia="Calibri" w:hAnsi="Arial Narrow" w:cs="Times New Roman"/>
              </w:rPr>
            </w:pPr>
          </w:p>
        </w:tc>
        <w:tc>
          <w:tcPr>
            <w:tcW w:w="1522" w:type="dxa"/>
            <w:shd w:val="clear" w:color="auto" w:fill="auto"/>
            <w:tcMar>
              <w:left w:w="103" w:type="dxa"/>
            </w:tcMar>
          </w:tcPr>
          <w:p w14:paraId="50D1F5A2"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b/>
                <w:sz w:val="20"/>
                <w:szCs w:val="20"/>
              </w:rPr>
              <w:t>Zhang, Tao</w:t>
            </w:r>
          </w:p>
        </w:tc>
        <w:tc>
          <w:tcPr>
            <w:tcW w:w="897" w:type="dxa"/>
            <w:shd w:val="clear" w:color="auto" w:fill="auto"/>
            <w:tcMar>
              <w:left w:w="103" w:type="dxa"/>
            </w:tcMar>
          </w:tcPr>
          <w:p w14:paraId="21C937CC"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KHPR</w:t>
            </w:r>
          </w:p>
          <w:p w14:paraId="3F6E4ED2"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COE</w:t>
            </w:r>
          </w:p>
        </w:tc>
        <w:tc>
          <w:tcPr>
            <w:tcW w:w="446" w:type="dxa"/>
            <w:shd w:val="clear" w:color="auto" w:fill="auto"/>
            <w:tcMar>
              <w:left w:w="103" w:type="dxa"/>
            </w:tcMar>
          </w:tcPr>
          <w:p w14:paraId="05D2B399" w14:textId="77777777" w:rsidR="00725258" w:rsidRDefault="00725258" w:rsidP="00725258">
            <w:pPr>
              <w:widowControl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3128" w:type="dxa"/>
            <w:gridSpan w:val="3"/>
            <w:shd w:val="clear" w:color="auto" w:fill="E2EFD9"/>
            <w:tcMar>
              <w:left w:w="103" w:type="dxa"/>
            </w:tcMar>
          </w:tcPr>
          <w:p w14:paraId="7F4097DF" w14:textId="77777777" w:rsidR="00725258" w:rsidRDefault="00725258" w:rsidP="00725258">
            <w:pPr>
              <w:widowControl w:val="0"/>
              <w:ind w:right="-1372"/>
              <w:rPr>
                <w:rFonts w:ascii="Arial Narrow" w:eastAsia="Calibri" w:hAnsi="Arial Narrow" w:cs="Times New Roman"/>
                <w:b/>
                <w:sz w:val="20"/>
                <w:szCs w:val="20"/>
              </w:rPr>
            </w:pPr>
            <w:r>
              <w:rPr>
                <w:rFonts w:ascii="Arial Narrow" w:eastAsia="Calibri" w:hAnsi="Arial Narrow" w:cs="Times New Roman"/>
                <w:b/>
                <w:sz w:val="20"/>
                <w:szCs w:val="20"/>
              </w:rPr>
              <w:t xml:space="preserve">NON-VOTING SUBSTITUTES </w:t>
            </w:r>
          </w:p>
          <w:p w14:paraId="6C0F350E" w14:textId="77777777" w:rsidR="00725258" w:rsidRDefault="00725258" w:rsidP="00725258">
            <w:pPr>
              <w:widowControl w:val="0"/>
              <w:rPr>
                <w:rFonts w:ascii="Arial Narrow" w:eastAsia="Calibri" w:hAnsi="Arial Narrow" w:cs="Times New Roman"/>
              </w:rPr>
            </w:pPr>
          </w:p>
        </w:tc>
      </w:tr>
    </w:tbl>
    <w:p w14:paraId="45BB4FE9" w14:textId="77777777" w:rsidR="008F02A9" w:rsidRDefault="008F02A9">
      <w:pPr>
        <w:ind w:left="-720"/>
        <w:rPr>
          <w:rFonts w:ascii="Arial Narrow" w:hAnsi="Arial Narrow"/>
        </w:rPr>
      </w:pPr>
    </w:p>
    <w:p w14:paraId="3DF587E5" w14:textId="77777777" w:rsidR="008F02A9" w:rsidRDefault="008F02A9">
      <w:pPr>
        <w:ind w:left="-720"/>
        <w:rPr>
          <w:rFonts w:ascii="Arial Narrow" w:hAnsi="Arial Narrow"/>
        </w:rPr>
      </w:pPr>
    </w:p>
    <w:p w14:paraId="0F6B2566" w14:textId="77777777" w:rsidR="008F02A9" w:rsidRDefault="00285956">
      <w:pPr>
        <w:ind w:left="90"/>
        <w:rPr>
          <w:rFonts w:ascii="Arial Narrow" w:hAnsi="Arial Narrow"/>
        </w:rPr>
      </w:pPr>
      <w:r>
        <w:rPr>
          <w:rFonts w:ascii="Arial Narrow" w:hAnsi="Arial Narrow"/>
        </w:rPr>
        <w:t>Guests:  Neal Smatresk (President), Jennifer Cowley (VPAA)</w:t>
      </w:r>
      <w:r w:rsidR="00725258">
        <w:rPr>
          <w:rFonts w:ascii="Arial Narrow" w:hAnsi="Arial Narrow"/>
        </w:rPr>
        <w:t>, Mike McPherson (Vice Provost), Casey Jimenez (SGA), John Bellon (Staff Senate), Brenda Kihl (Academic Affairs), Elizabeth Oldmixon (Academic Affairs), A</w:t>
      </w:r>
      <w:r w:rsidR="00BD3C60">
        <w:rPr>
          <w:rFonts w:ascii="Arial Narrow" w:hAnsi="Arial Narrow"/>
        </w:rPr>
        <w:t>d</w:t>
      </w:r>
      <w:r w:rsidR="00725258">
        <w:rPr>
          <w:rFonts w:ascii="Arial Narrow" w:hAnsi="Arial Narrow"/>
        </w:rPr>
        <w:t>am Chamberlin (FPOC)</w:t>
      </w:r>
    </w:p>
    <w:p w14:paraId="1C867F4A" w14:textId="77777777" w:rsidR="00725258" w:rsidRDefault="00725258">
      <w:pPr>
        <w:ind w:left="90"/>
        <w:rPr>
          <w:rFonts w:ascii="Arial Narrow" w:hAnsi="Arial Narrow"/>
        </w:rPr>
      </w:pPr>
    </w:p>
    <w:p w14:paraId="6ECE0D6D" w14:textId="77777777" w:rsidR="00725258" w:rsidRDefault="00725258">
      <w:pPr>
        <w:ind w:left="90"/>
        <w:rPr>
          <w:rFonts w:ascii="Arial Narrow" w:hAnsi="Arial Narrow"/>
        </w:rPr>
      </w:pPr>
    </w:p>
    <w:p w14:paraId="71E5FCBD" w14:textId="77777777" w:rsidR="00725258" w:rsidRDefault="00725258">
      <w:pPr>
        <w:ind w:left="90"/>
        <w:rPr>
          <w:rFonts w:ascii="Arial Narrow" w:hAnsi="Arial Narrow"/>
        </w:rPr>
      </w:pPr>
    </w:p>
    <w:p w14:paraId="1F1DDF77" w14:textId="77777777" w:rsidR="00725258" w:rsidRDefault="00725258">
      <w:pPr>
        <w:ind w:left="90"/>
        <w:rPr>
          <w:rFonts w:ascii="Arial Narrow" w:hAnsi="Arial Narrow"/>
        </w:rPr>
      </w:pPr>
    </w:p>
    <w:p w14:paraId="581294FF" w14:textId="77777777" w:rsidR="008F02A9" w:rsidRDefault="008F02A9">
      <w:pPr>
        <w:ind w:left="90"/>
        <w:rPr>
          <w:rFonts w:ascii="Arial Narrow" w:hAnsi="Arial Narrow"/>
        </w:rPr>
      </w:pPr>
    </w:p>
    <w:p w14:paraId="5BEAE063" w14:textId="77777777" w:rsidR="00725258" w:rsidRDefault="00725258">
      <w:pPr>
        <w:ind w:left="90"/>
        <w:rPr>
          <w:rFonts w:ascii="Arial Narrow" w:hAnsi="Arial Narrow"/>
        </w:rPr>
      </w:pPr>
    </w:p>
    <w:p w14:paraId="5CAF296E" w14:textId="77777777" w:rsidR="008F02A9" w:rsidRDefault="008F02A9">
      <w:pPr>
        <w:ind w:left="90"/>
        <w:rPr>
          <w:rFonts w:ascii="Arial Narrow" w:hAnsi="Arial Narrow"/>
        </w:rPr>
      </w:pPr>
    </w:p>
    <w:p w14:paraId="46D53747" w14:textId="77777777" w:rsidR="008F02A9" w:rsidRDefault="008F02A9">
      <w:pPr>
        <w:ind w:left="90"/>
        <w:rPr>
          <w:rFonts w:ascii="Arial Narrow" w:hAnsi="Arial Narrow"/>
        </w:rPr>
      </w:pPr>
    </w:p>
    <w:p w14:paraId="7CB68238" w14:textId="77777777" w:rsidR="008F02A9" w:rsidRDefault="008F02A9">
      <w:pPr>
        <w:rPr>
          <w:rFonts w:ascii="Arial Narrow" w:hAnsi="Arial Narrow"/>
        </w:rPr>
      </w:pPr>
    </w:p>
    <w:p w14:paraId="00AE9FF9" w14:textId="77777777" w:rsidR="008F02A9" w:rsidRDefault="008F02A9">
      <w:pPr>
        <w:ind w:left="-720"/>
        <w:rPr>
          <w:rFonts w:ascii="Arial Narrow" w:hAnsi="Arial Narrow"/>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30"/>
        <w:gridCol w:w="2403"/>
        <w:gridCol w:w="6457"/>
      </w:tblGrid>
      <w:tr w:rsidR="008F02A9" w:rsidRPr="00CF308B" w14:paraId="14EDCF79"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3BD039"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lastRenderedPageBreak/>
              <w:t>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B00075"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Welcome and Introductions</w:t>
            </w:r>
          </w:p>
          <w:p w14:paraId="1E0E876F" w14:textId="77777777" w:rsidR="008F02A9" w:rsidRPr="00CF308B" w:rsidRDefault="008F02A9">
            <w:pPr>
              <w:rPr>
                <w:rFonts w:ascii="Arial Narrow" w:hAnsi="Arial Narrow" w:cstheme="minorHAnsi"/>
                <w:sz w:val="22"/>
                <w:szCs w:val="22"/>
              </w:rPr>
            </w:pP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6E7BC7" w14:textId="77777777" w:rsidR="00CF093F" w:rsidRPr="00CF308B" w:rsidRDefault="00725258" w:rsidP="00CF093F">
            <w:pPr>
              <w:pStyle w:val="ListParagraph"/>
              <w:numPr>
                <w:ilvl w:val="0"/>
                <w:numId w:val="3"/>
              </w:numPr>
              <w:rPr>
                <w:sz w:val="22"/>
                <w:szCs w:val="22"/>
              </w:rPr>
            </w:pPr>
            <w:r w:rsidRPr="00CF308B">
              <w:rPr>
                <w:sz w:val="22"/>
                <w:szCs w:val="22"/>
              </w:rPr>
              <w:t xml:space="preserve">Senator Belshaw introduced the athletics leadership and staff and graciously thanked them for hosting the meeting. He announced </w:t>
            </w:r>
            <w:r w:rsidR="00CF093F" w:rsidRPr="00CF308B">
              <w:rPr>
                <w:sz w:val="22"/>
                <w:szCs w:val="22"/>
              </w:rPr>
              <w:t>that a happy hour with an open bar would follow the meeting. He also announced that the agenda item concerning the Fine Arts Series Committee w</w:t>
            </w:r>
            <w:r w:rsidR="0073503E" w:rsidRPr="00CF308B">
              <w:rPr>
                <w:sz w:val="22"/>
                <w:szCs w:val="22"/>
              </w:rPr>
              <w:t>ould</w:t>
            </w:r>
            <w:r w:rsidR="00CF093F" w:rsidRPr="00CF308B">
              <w:rPr>
                <w:sz w:val="22"/>
                <w:szCs w:val="22"/>
              </w:rPr>
              <w:t xml:space="preserve"> be postponed until next month.</w:t>
            </w:r>
          </w:p>
          <w:p w14:paraId="5F8F3B96" w14:textId="77777777" w:rsidR="008F02A9" w:rsidRPr="00CF308B" w:rsidRDefault="008F02A9">
            <w:pPr>
              <w:pStyle w:val="ListParagraph"/>
              <w:rPr>
                <w:sz w:val="22"/>
                <w:szCs w:val="22"/>
              </w:rPr>
            </w:pPr>
          </w:p>
        </w:tc>
      </w:tr>
      <w:tr w:rsidR="008F02A9" w:rsidRPr="00CF308B" w14:paraId="2FF45A60"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3D109B" w14:textId="77777777" w:rsidR="008F02A9" w:rsidRPr="00CF308B" w:rsidRDefault="00285956">
            <w:pPr>
              <w:rPr>
                <w:rFonts w:ascii="Arial Narrow" w:hAnsi="Arial Narrow"/>
                <w:sz w:val="22"/>
                <w:szCs w:val="22"/>
              </w:rPr>
            </w:pPr>
            <w:r w:rsidRPr="00CF308B">
              <w:rPr>
                <w:rFonts w:ascii="Arial Narrow" w:hAnsi="Arial Narrow" w:cstheme="minorHAnsi"/>
                <w:sz w:val="22"/>
                <w:szCs w:val="22"/>
              </w:rPr>
              <w:t>II.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B2ADE5"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 xml:space="preserve">Approval of Minutes </w:t>
            </w:r>
            <w:r w:rsidRPr="00CF308B">
              <w:rPr>
                <w:rFonts w:ascii="Arial Narrow" w:hAnsi="Arial Narrow" w:cstheme="minorHAnsi"/>
                <w:sz w:val="22"/>
                <w:szCs w:val="22"/>
              </w:rPr>
              <w:br/>
              <w:t>(September 8,</w:t>
            </w:r>
            <w:r w:rsidRPr="00CF308B">
              <w:rPr>
                <w:rFonts w:ascii="Arial Narrow" w:hAnsi="Arial Narrow" w:cstheme="minorHAnsi"/>
                <w:color w:val="FF0000"/>
                <w:sz w:val="22"/>
                <w:szCs w:val="22"/>
              </w:rPr>
              <w:t xml:space="preserve"> </w:t>
            </w:r>
            <w:r w:rsidRPr="00CF308B">
              <w:rPr>
                <w:rFonts w:ascii="Arial Narrow" w:hAnsi="Arial Narrow" w:cstheme="minorHAnsi"/>
                <w:sz w:val="22"/>
                <w:szCs w:val="22"/>
              </w:rPr>
              <w:t xml:space="preserve">2021) </w:t>
            </w:r>
          </w:p>
          <w:p w14:paraId="10C6351D" w14:textId="77777777" w:rsidR="008F02A9" w:rsidRPr="00CF308B" w:rsidRDefault="008F02A9">
            <w:pPr>
              <w:rPr>
                <w:rFonts w:ascii="Arial Narrow" w:hAnsi="Arial Narrow" w:cstheme="minorHAnsi"/>
                <w:sz w:val="22"/>
                <w:szCs w:val="22"/>
              </w:rPr>
            </w:pP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F05AF3" w14:textId="77777777" w:rsidR="008F02A9" w:rsidRPr="00CF308B" w:rsidRDefault="00285956">
            <w:pPr>
              <w:rPr>
                <w:rFonts w:ascii="Arial Narrow" w:hAnsi="Arial Narrow" w:cstheme="minorHAnsi"/>
                <w:b/>
                <w:sz w:val="22"/>
                <w:szCs w:val="22"/>
              </w:rPr>
            </w:pPr>
            <w:r w:rsidRPr="00CF308B">
              <w:rPr>
                <w:rFonts w:ascii="Arial Narrow" w:hAnsi="Arial Narrow" w:cstheme="minorHAnsi"/>
                <w:b/>
                <w:sz w:val="22"/>
                <w:szCs w:val="22"/>
              </w:rPr>
              <w:t>[vote]</w:t>
            </w:r>
          </w:p>
          <w:p w14:paraId="05DDE5B6" w14:textId="77777777" w:rsidR="00CF093F" w:rsidRPr="00CF308B" w:rsidRDefault="00CF093F">
            <w:pPr>
              <w:rPr>
                <w:rFonts w:ascii="Arial Narrow" w:hAnsi="Arial Narrow"/>
                <w:sz w:val="22"/>
                <w:szCs w:val="22"/>
              </w:rPr>
            </w:pPr>
            <w:r w:rsidRPr="00CF308B">
              <w:rPr>
                <w:rFonts w:ascii="Arial Narrow" w:hAnsi="Arial Narrow"/>
                <w:sz w:val="22"/>
                <w:szCs w:val="22"/>
              </w:rPr>
              <w:t xml:space="preserve">Senator Moreland moved to approve the minutes; Senator Zhang seconded, and </w:t>
            </w:r>
            <w:r w:rsidRPr="00CF308B">
              <w:rPr>
                <w:rFonts w:ascii="Arial Narrow" w:hAnsi="Arial Narrow"/>
                <w:sz w:val="22"/>
                <w:szCs w:val="22"/>
                <w:highlight w:val="yellow"/>
              </w:rPr>
              <w:t>the minutes were approved unanimously.</w:t>
            </w:r>
          </w:p>
          <w:p w14:paraId="2CC22AE5" w14:textId="77777777" w:rsidR="008F02A9" w:rsidRPr="00CF308B" w:rsidRDefault="008F02A9">
            <w:pPr>
              <w:rPr>
                <w:rFonts w:ascii="Arial Narrow" w:hAnsi="Arial Narrow"/>
                <w:sz w:val="22"/>
                <w:szCs w:val="22"/>
              </w:rPr>
            </w:pPr>
          </w:p>
        </w:tc>
      </w:tr>
      <w:tr w:rsidR="008F02A9" w:rsidRPr="00CF308B" w14:paraId="2CDC8DA5"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3BDDC8"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III.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B81162"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Faculty Discussion (President Neal Smatresk / Provost Jennifer Cowley)</w:t>
            </w:r>
          </w:p>
          <w:p w14:paraId="437F9A45" w14:textId="77777777" w:rsidR="008F02A9" w:rsidRPr="00CF308B" w:rsidRDefault="008F02A9">
            <w:pPr>
              <w:rPr>
                <w:rFonts w:ascii="Arial Narrow" w:hAnsi="Arial Narrow" w:cstheme="minorHAnsi"/>
                <w:sz w:val="22"/>
                <w:szCs w:val="22"/>
              </w:rPr>
            </w:pP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4E0F5A" w14:textId="77777777" w:rsidR="00CF093F" w:rsidRPr="00CF308B" w:rsidRDefault="00CF093F">
            <w:pPr>
              <w:pStyle w:val="ListParagraph"/>
              <w:numPr>
                <w:ilvl w:val="0"/>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President’s update</w:t>
            </w:r>
          </w:p>
          <w:p w14:paraId="7AAFB1B4" w14:textId="77777777" w:rsidR="0073503E" w:rsidRPr="00CF308B" w:rsidRDefault="0073503E" w:rsidP="0073503E">
            <w:pPr>
              <w:pStyle w:val="ListParagraph"/>
              <w:numPr>
                <w:ilvl w:val="1"/>
                <w:numId w:val="2"/>
              </w:numPr>
              <w:tabs>
                <w:tab w:val="left" w:pos="-1200"/>
                <w:tab w:val="left" w:pos="1080"/>
                <w:tab w:val="decimal" w:pos="2880"/>
                <w:tab w:val="left" w:pos="3240"/>
              </w:tabs>
              <w:rPr>
                <w:sz w:val="22"/>
                <w:szCs w:val="22"/>
              </w:rPr>
            </w:pPr>
            <w:r w:rsidRPr="00CF308B">
              <w:rPr>
                <w:sz w:val="22"/>
                <w:szCs w:val="22"/>
              </w:rPr>
              <w:t>The President said that we have probably heard talk of athletic conference realignment. He said he would not discuss that today.</w:t>
            </w:r>
          </w:p>
          <w:p w14:paraId="41414791" w14:textId="77777777" w:rsidR="00CF093F" w:rsidRPr="00CF308B" w:rsidRDefault="00CF093F" w:rsidP="00CF093F">
            <w:pPr>
              <w:pStyle w:val="ListParagraph"/>
              <w:numPr>
                <w:ilvl w:val="1"/>
                <w:numId w:val="2"/>
              </w:numPr>
              <w:tabs>
                <w:tab w:val="left" w:pos="-1200"/>
                <w:tab w:val="left" w:pos="1080"/>
                <w:tab w:val="decimal" w:pos="2880"/>
                <w:tab w:val="left" w:pos="3240"/>
              </w:tabs>
              <w:rPr>
                <w:sz w:val="22"/>
                <w:szCs w:val="22"/>
              </w:rPr>
            </w:pPr>
            <w:r w:rsidRPr="00CF308B">
              <w:rPr>
                <w:sz w:val="22"/>
                <w:szCs w:val="22"/>
              </w:rPr>
              <w:t>Enrollment</w:t>
            </w:r>
          </w:p>
          <w:p w14:paraId="00636537" w14:textId="77777777" w:rsidR="008F02A9" w:rsidRPr="00CF308B" w:rsidRDefault="00CF093F" w:rsidP="00CF093F">
            <w:pPr>
              <w:pStyle w:val="ListParagraph"/>
              <w:numPr>
                <w:ilvl w:val="2"/>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E</w:t>
            </w:r>
            <w:r w:rsidR="00285956" w:rsidRPr="00CF308B">
              <w:rPr>
                <w:rFonts w:eastAsia="Arial Narrow" w:cs="Arial"/>
                <w:bCs/>
                <w:spacing w:val="-1"/>
                <w:sz w:val="22"/>
                <w:szCs w:val="22"/>
              </w:rPr>
              <w:t>nrollment surged:</w:t>
            </w:r>
            <w:r w:rsidRPr="00CF308B">
              <w:rPr>
                <w:rFonts w:eastAsia="Arial Narrow" w:cs="Arial"/>
                <w:bCs/>
                <w:spacing w:val="-1"/>
                <w:sz w:val="22"/>
                <w:szCs w:val="22"/>
              </w:rPr>
              <w:t xml:space="preserve"> we are now</w:t>
            </w:r>
            <w:r w:rsidR="00285956" w:rsidRPr="00CF308B">
              <w:rPr>
                <w:rFonts w:eastAsia="Arial Narrow" w:cs="Arial"/>
                <w:bCs/>
                <w:spacing w:val="-1"/>
                <w:sz w:val="22"/>
                <w:szCs w:val="22"/>
              </w:rPr>
              <w:t xml:space="preserve"> 4</w:t>
            </w:r>
            <w:r w:rsidR="00285956" w:rsidRPr="00CF308B">
              <w:rPr>
                <w:rFonts w:eastAsia="Arial Narrow" w:cs="Arial"/>
                <w:bCs/>
                <w:spacing w:val="-1"/>
                <w:sz w:val="22"/>
                <w:szCs w:val="22"/>
                <w:vertAlign w:val="superscript"/>
              </w:rPr>
              <w:t>th</w:t>
            </w:r>
            <w:r w:rsidR="00285956" w:rsidRPr="00CF308B">
              <w:rPr>
                <w:rFonts w:eastAsia="Arial Narrow" w:cs="Arial"/>
                <w:bCs/>
                <w:spacing w:val="-1"/>
                <w:sz w:val="22"/>
                <w:szCs w:val="22"/>
              </w:rPr>
              <w:t xml:space="preserve"> largest in the state</w:t>
            </w:r>
            <w:r w:rsidRPr="00CF308B">
              <w:rPr>
                <w:rFonts w:eastAsia="Arial Narrow" w:cs="Arial"/>
                <w:bCs/>
                <w:spacing w:val="-1"/>
                <w:sz w:val="22"/>
                <w:szCs w:val="22"/>
              </w:rPr>
              <w:t>.</w:t>
            </w:r>
          </w:p>
          <w:p w14:paraId="002E92CD" w14:textId="77777777" w:rsidR="008F02A9" w:rsidRPr="00CF308B" w:rsidRDefault="00CF093F" w:rsidP="00CF093F">
            <w:pPr>
              <w:pStyle w:val="ListParagraph"/>
              <w:numPr>
                <w:ilvl w:val="2"/>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 xml:space="preserve">We are </w:t>
            </w:r>
            <w:r w:rsidR="00285956" w:rsidRPr="00CF308B">
              <w:rPr>
                <w:rFonts w:eastAsia="Arial Narrow" w:cs="Arial"/>
                <w:bCs/>
                <w:spacing w:val="-1"/>
                <w:sz w:val="22"/>
                <w:szCs w:val="22"/>
              </w:rPr>
              <w:t>making pitches to the legislature that we are out of space</w:t>
            </w:r>
            <w:r w:rsidRPr="00CF308B">
              <w:rPr>
                <w:rFonts w:eastAsia="Arial Narrow" w:cs="Arial"/>
                <w:bCs/>
                <w:spacing w:val="-1"/>
                <w:sz w:val="22"/>
                <w:szCs w:val="22"/>
              </w:rPr>
              <w:t xml:space="preserve">. The President has strong </w:t>
            </w:r>
            <w:r w:rsidR="00285956" w:rsidRPr="00CF308B">
              <w:rPr>
                <w:rFonts w:eastAsia="Arial Narrow" w:cs="Arial"/>
                <w:bCs/>
                <w:spacing w:val="-1"/>
                <w:sz w:val="22"/>
                <w:szCs w:val="22"/>
              </w:rPr>
              <w:t xml:space="preserve">faith that we will see some sort of </w:t>
            </w:r>
            <w:r w:rsidRPr="00CF308B">
              <w:rPr>
                <w:rFonts w:eastAsia="Arial Narrow" w:cs="Arial"/>
                <w:bCs/>
                <w:spacing w:val="-1"/>
                <w:sz w:val="22"/>
                <w:szCs w:val="22"/>
              </w:rPr>
              <w:t>tuition revenue bond from the legislature.</w:t>
            </w:r>
          </w:p>
          <w:p w14:paraId="15C26F36" w14:textId="77777777" w:rsidR="008F02A9" w:rsidRPr="00CF308B" w:rsidRDefault="00CF093F" w:rsidP="00CF093F">
            <w:pPr>
              <w:pStyle w:val="ListParagraph"/>
              <w:numPr>
                <w:ilvl w:val="2"/>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Our graduate program is experiencing g</w:t>
            </w:r>
            <w:r w:rsidR="00285956" w:rsidRPr="00CF308B">
              <w:rPr>
                <w:rFonts w:eastAsia="Arial Narrow" w:cs="Arial"/>
                <w:bCs/>
                <w:spacing w:val="-1"/>
                <w:sz w:val="22"/>
                <w:szCs w:val="22"/>
              </w:rPr>
              <w:t>iant growth</w:t>
            </w:r>
            <w:r w:rsidRPr="00CF308B">
              <w:rPr>
                <w:rFonts w:eastAsia="Arial Narrow" w:cs="Arial"/>
                <w:bCs/>
                <w:spacing w:val="-1"/>
                <w:sz w:val="22"/>
                <w:szCs w:val="22"/>
              </w:rPr>
              <w:t>. In f</w:t>
            </w:r>
            <w:r w:rsidR="00285956" w:rsidRPr="00CF308B">
              <w:rPr>
                <w:rFonts w:eastAsia="Arial Narrow" w:cs="Arial"/>
                <w:bCs/>
                <w:spacing w:val="-1"/>
                <w:sz w:val="22"/>
                <w:szCs w:val="22"/>
              </w:rPr>
              <w:t>all 2019</w:t>
            </w:r>
            <w:r w:rsidRPr="00CF308B">
              <w:rPr>
                <w:rFonts w:eastAsia="Arial Narrow" w:cs="Arial"/>
                <w:bCs/>
                <w:spacing w:val="-1"/>
                <w:sz w:val="22"/>
                <w:szCs w:val="22"/>
              </w:rPr>
              <w:t>, we had</w:t>
            </w:r>
            <w:r w:rsidR="00285956" w:rsidRPr="00CF308B">
              <w:rPr>
                <w:rFonts w:eastAsia="Arial Narrow" w:cs="Arial"/>
                <w:bCs/>
                <w:spacing w:val="-1"/>
                <w:sz w:val="22"/>
                <w:szCs w:val="22"/>
              </w:rPr>
              <w:t xml:space="preserve"> 1000 </w:t>
            </w:r>
            <w:r w:rsidRPr="00CF308B">
              <w:rPr>
                <w:rFonts w:eastAsia="Arial Narrow" w:cs="Arial"/>
                <w:bCs/>
                <w:spacing w:val="-1"/>
                <w:sz w:val="22"/>
                <w:szCs w:val="22"/>
              </w:rPr>
              <w:t xml:space="preserve">grad. </w:t>
            </w:r>
            <w:r w:rsidR="00285956" w:rsidRPr="00CF308B">
              <w:rPr>
                <w:rFonts w:eastAsia="Arial Narrow" w:cs="Arial"/>
                <w:bCs/>
                <w:spacing w:val="-1"/>
                <w:sz w:val="22"/>
                <w:szCs w:val="22"/>
              </w:rPr>
              <w:t>applicants for spring</w:t>
            </w:r>
            <w:r w:rsidRPr="00CF308B">
              <w:rPr>
                <w:rFonts w:eastAsia="Arial Narrow" w:cs="Arial"/>
                <w:bCs/>
                <w:spacing w:val="-1"/>
                <w:sz w:val="22"/>
                <w:szCs w:val="22"/>
              </w:rPr>
              <w:t>;</w:t>
            </w:r>
            <w:r w:rsidR="00285956" w:rsidRPr="00CF308B">
              <w:rPr>
                <w:rFonts w:eastAsia="Arial Narrow" w:cs="Arial"/>
                <w:bCs/>
                <w:spacing w:val="-1"/>
                <w:sz w:val="22"/>
                <w:szCs w:val="22"/>
              </w:rPr>
              <w:t xml:space="preserve"> this </w:t>
            </w:r>
            <w:r w:rsidRPr="00CF308B">
              <w:rPr>
                <w:rFonts w:eastAsia="Arial Narrow" w:cs="Arial"/>
                <w:bCs/>
                <w:spacing w:val="-1"/>
                <w:sz w:val="22"/>
                <w:szCs w:val="22"/>
              </w:rPr>
              <w:t>fall we have</w:t>
            </w:r>
            <w:r w:rsidR="00285956" w:rsidRPr="00CF308B">
              <w:rPr>
                <w:rFonts w:eastAsia="Arial Narrow" w:cs="Arial"/>
                <w:bCs/>
                <w:spacing w:val="-1"/>
                <w:sz w:val="22"/>
                <w:szCs w:val="22"/>
              </w:rPr>
              <w:t xml:space="preserve"> 11,000 applications</w:t>
            </w:r>
            <w:r w:rsidRPr="00CF308B">
              <w:rPr>
                <w:rFonts w:eastAsia="Arial Narrow" w:cs="Arial"/>
                <w:bCs/>
                <w:spacing w:val="-1"/>
                <w:sz w:val="22"/>
                <w:szCs w:val="22"/>
              </w:rPr>
              <w:t>.</w:t>
            </w:r>
          </w:p>
          <w:p w14:paraId="5F3116F6" w14:textId="77777777" w:rsidR="008F02A9" w:rsidRPr="00CF308B" w:rsidRDefault="00CF093F" w:rsidP="00CF093F">
            <w:pPr>
              <w:pStyle w:val="ListParagraph"/>
              <w:numPr>
                <w:ilvl w:val="2"/>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We are exploring h</w:t>
            </w:r>
            <w:r w:rsidR="00285956" w:rsidRPr="00CF308B">
              <w:rPr>
                <w:rFonts w:eastAsia="Arial Narrow" w:cs="Arial"/>
                <w:bCs/>
                <w:spacing w:val="-1"/>
                <w:sz w:val="22"/>
                <w:szCs w:val="22"/>
              </w:rPr>
              <w:t>ow to grow sustainably rather than explosively</w:t>
            </w:r>
            <w:r w:rsidRPr="00CF308B">
              <w:rPr>
                <w:rFonts w:eastAsia="Arial Narrow" w:cs="Arial"/>
                <w:bCs/>
                <w:spacing w:val="-1"/>
                <w:sz w:val="22"/>
                <w:szCs w:val="22"/>
              </w:rPr>
              <w:t xml:space="preserve"> and s</w:t>
            </w:r>
            <w:r w:rsidR="00285956" w:rsidRPr="00CF308B">
              <w:rPr>
                <w:rFonts w:eastAsia="Arial Narrow" w:cs="Arial"/>
                <w:bCs/>
                <w:spacing w:val="-1"/>
                <w:sz w:val="22"/>
                <w:szCs w:val="22"/>
              </w:rPr>
              <w:t xml:space="preserve">witching from </w:t>
            </w:r>
            <w:r w:rsidRPr="00CF308B">
              <w:rPr>
                <w:rFonts w:eastAsia="Arial Narrow" w:cs="Arial"/>
                <w:bCs/>
                <w:spacing w:val="-1"/>
                <w:sz w:val="22"/>
                <w:szCs w:val="22"/>
              </w:rPr>
              <w:t xml:space="preserve">a </w:t>
            </w:r>
            <w:r w:rsidR="00285956" w:rsidRPr="00CF308B">
              <w:rPr>
                <w:rFonts w:eastAsia="Arial Narrow" w:cs="Arial"/>
                <w:bCs/>
                <w:spacing w:val="-1"/>
                <w:sz w:val="22"/>
                <w:szCs w:val="22"/>
              </w:rPr>
              <w:t>grow-at-any-cost into a sustainable growth model</w:t>
            </w:r>
          </w:p>
          <w:p w14:paraId="794AC3F2" w14:textId="77777777" w:rsidR="008F02A9" w:rsidRPr="00CF308B" w:rsidRDefault="00285956" w:rsidP="00CF093F">
            <w:pPr>
              <w:pStyle w:val="ListParagraph"/>
              <w:numPr>
                <w:ilvl w:val="1"/>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COVID</w:t>
            </w:r>
          </w:p>
          <w:p w14:paraId="444C1280" w14:textId="77777777" w:rsidR="008F02A9" w:rsidRPr="00CF308B" w:rsidRDefault="00CF093F" w:rsidP="00CF093F">
            <w:pPr>
              <w:pStyle w:val="ListParagraph"/>
              <w:numPr>
                <w:ilvl w:val="2"/>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L</w:t>
            </w:r>
            <w:r w:rsidR="00285956" w:rsidRPr="00CF308B">
              <w:rPr>
                <w:rFonts w:eastAsia="Arial Narrow" w:cs="Arial"/>
                <w:bCs/>
                <w:spacing w:val="-1"/>
                <w:sz w:val="22"/>
                <w:szCs w:val="22"/>
              </w:rPr>
              <w:t>ook’s great. Down to about 40 cases. Zero faculty, very few staff, no evidence of community spread in classrooms that we can identify.</w:t>
            </w:r>
          </w:p>
          <w:p w14:paraId="356E8E72" w14:textId="77777777" w:rsidR="008F02A9" w:rsidRPr="00CF308B" w:rsidRDefault="00285956" w:rsidP="00CF093F">
            <w:pPr>
              <w:pStyle w:val="ListParagraph"/>
              <w:numPr>
                <w:ilvl w:val="2"/>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Ended mandatory testing. If we get another surge, we’re not afraid to bring it back.</w:t>
            </w:r>
          </w:p>
          <w:p w14:paraId="6D5B6C00" w14:textId="77777777" w:rsidR="008F02A9" w:rsidRPr="00CF308B" w:rsidRDefault="00CF093F" w:rsidP="00CF093F">
            <w:pPr>
              <w:pStyle w:val="ListParagraph"/>
              <w:numPr>
                <w:ilvl w:val="2"/>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We are now running a v</w:t>
            </w:r>
            <w:r w:rsidR="00285956" w:rsidRPr="00CF308B">
              <w:rPr>
                <w:rFonts w:eastAsia="Arial Narrow" w:cs="Arial"/>
                <w:bCs/>
                <w:spacing w:val="-1"/>
                <w:sz w:val="22"/>
                <w:szCs w:val="22"/>
              </w:rPr>
              <w:t xml:space="preserve">oluntary </w:t>
            </w:r>
            <w:r w:rsidRPr="00CF308B">
              <w:rPr>
                <w:rFonts w:eastAsia="Arial Narrow" w:cs="Arial"/>
                <w:bCs/>
                <w:spacing w:val="-1"/>
                <w:sz w:val="22"/>
                <w:szCs w:val="22"/>
              </w:rPr>
              <w:t xml:space="preserve">random </w:t>
            </w:r>
            <w:r w:rsidR="00285956" w:rsidRPr="00CF308B">
              <w:rPr>
                <w:rFonts w:eastAsia="Arial Narrow" w:cs="Arial"/>
                <w:bCs/>
                <w:spacing w:val="-1"/>
                <w:sz w:val="22"/>
                <w:szCs w:val="22"/>
              </w:rPr>
              <w:t>testing program.</w:t>
            </w:r>
            <w:r w:rsidRPr="00CF308B">
              <w:rPr>
                <w:rFonts w:eastAsia="Arial Narrow" w:cs="Arial"/>
                <w:bCs/>
                <w:spacing w:val="-1"/>
                <w:sz w:val="22"/>
                <w:szCs w:val="22"/>
              </w:rPr>
              <w:t xml:space="preserve"> </w:t>
            </w:r>
            <w:r w:rsidR="00285956" w:rsidRPr="00CF308B">
              <w:rPr>
                <w:rFonts w:eastAsia="Arial Narrow" w:cs="Arial"/>
                <w:bCs/>
                <w:spacing w:val="-1"/>
                <w:sz w:val="22"/>
                <w:szCs w:val="22"/>
              </w:rPr>
              <w:t>We appreciate if you participate. It helps us track.</w:t>
            </w:r>
          </w:p>
          <w:p w14:paraId="674B2BDE" w14:textId="77777777" w:rsidR="00CF093F" w:rsidRPr="00CF308B" w:rsidRDefault="00CF093F" w:rsidP="00CF093F">
            <w:pPr>
              <w:pStyle w:val="ListParagraph"/>
              <w:numPr>
                <w:ilvl w:val="2"/>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The President was asked about our v</w:t>
            </w:r>
            <w:r w:rsidR="00285956" w:rsidRPr="00CF308B">
              <w:rPr>
                <w:rFonts w:eastAsia="Arial Narrow" w:cs="Arial"/>
                <w:bCs/>
                <w:spacing w:val="-1"/>
                <w:sz w:val="22"/>
                <w:szCs w:val="22"/>
              </w:rPr>
              <w:t>accination rate?</w:t>
            </w:r>
          </w:p>
          <w:p w14:paraId="49DEC4D5" w14:textId="77777777" w:rsidR="008F02A9" w:rsidRPr="00CF308B" w:rsidRDefault="007305D2" w:rsidP="00CF093F">
            <w:pPr>
              <w:pStyle w:val="ListParagraph"/>
              <w:numPr>
                <w:ilvl w:val="3"/>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 xml:space="preserve">He responded </w:t>
            </w:r>
            <w:r w:rsidR="00285956" w:rsidRPr="00CF308B">
              <w:rPr>
                <w:rFonts w:eastAsia="Arial Narrow" w:cs="Arial"/>
                <w:bCs/>
                <w:spacing w:val="-1"/>
                <w:sz w:val="22"/>
                <w:szCs w:val="22"/>
              </w:rPr>
              <w:t xml:space="preserve">73% for faculty </w:t>
            </w:r>
            <w:r w:rsidRPr="00CF308B">
              <w:rPr>
                <w:rFonts w:eastAsia="Arial Narrow" w:cs="Arial"/>
                <w:bCs/>
                <w:spacing w:val="-1"/>
                <w:sz w:val="22"/>
                <w:szCs w:val="22"/>
              </w:rPr>
              <w:t xml:space="preserve">and </w:t>
            </w:r>
            <w:r w:rsidR="00285956" w:rsidRPr="00CF308B">
              <w:rPr>
                <w:rFonts w:eastAsia="Arial Narrow" w:cs="Arial"/>
                <w:bCs/>
                <w:spacing w:val="-1"/>
                <w:sz w:val="22"/>
                <w:szCs w:val="22"/>
              </w:rPr>
              <w:t>53-54% for students</w:t>
            </w:r>
            <w:r w:rsidRPr="00CF308B">
              <w:rPr>
                <w:rFonts w:eastAsia="Arial Narrow" w:cs="Arial"/>
                <w:bCs/>
                <w:spacing w:val="-1"/>
                <w:sz w:val="22"/>
                <w:szCs w:val="22"/>
              </w:rPr>
              <w:t>.</w:t>
            </w:r>
          </w:p>
          <w:p w14:paraId="0231E96A" w14:textId="77777777" w:rsidR="007305D2" w:rsidRPr="00CF308B" w:rsidRDefault="007305D2" w:rsidP="007305D2">
            <w:pPr>
              <w:pStyle w:val="ListParagraph"/>
              <w:numPr>
                <w:ilvl w:val="2"/>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 xml:space="preserve">Senator </w:t>
            </w:r>
            <w:r w:rsidR="00285956" w:rsidRPr="00CF308B">
              <w:rPr>
                <w:rFonts w:eastAsia="Arial Narrow" w:cs="Arial"/>
                <w:bCs/>
                <w:spacing w:val="-1"/>
                <w:sz w:val="22"/>
                <w:szCs w:val="22"/>
              </w:rPr>
              <w:t>Sexton</w:t>
            </w:r>
            <w:r w:rsidRPr="00CF308B">
              <w:rPr>
                <w:rFonts w:eastAsia="Arial Narrow" w:cs="Arial"/>
                <w:bCs/>
                <w:spacing w:val="-1"/>
                <w:sz w:val="22"/>
                <w:szCs w:val="22"/>
              </w:rPr>
              <w:t xml:space="preserve"> asked about the voluntary testing vendor.</w:t>
            </w:r>
          </w:p>
          <w:p w14:paraId="4FD4264D" w14:textId="77777777" w:rsidR="008F02A9" w:rsidRPr="00CF308B" w:rsidRDefault="007305D2" w:rsidP="007305D2">
            <w:pPr>
              <w:pStyle w:val="ListParagraph"/>
              <w:numPr>
                <w:ilvl w:val="3"/>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 xml:space="preserve">The President responded that </w:t>
            </w:r>
            <w:proofErr w:type="gramStart"/>
            <w:r w:rsidR="00285956" w:rsidRPr="00CF308B">
              <w:rPr>
                <w:rFonts w:eastAsia="Arial Narrow" w:cs="Arial"/>
                <w:bCs/>
                <w:spacing w:val="-1"/>
                <w:sz w:val="22"/>
                <w:szCs w:val="22"/>
              </w:rPr>
              <w:t>either testing</w:t>
            </w:r>
            <w:proofErr w:type="gramEnd"/>
            <w:r w:rsidR="00285956" w:rsidRPr="00CF308B">
              <w:rPr>
                <w:rFonts w:eastAsia="Arial Narrow" w:cs="Arial"/>
                <w:bCs/>
                <w:spacing w:val="-1"/>
                <w:sz w:val="22"/>
                <w:szCs w:val="22"/>
              </w:rPr>
              <w:t xml:space="preserve"> vendor is OK</w:t>
            </w:r>
            <w:r w:rsidRPr="00CF308B">
              <w:rPr>
                <w:rFonts w:eastAsia="Arial Narrow" w:cs="Arial"/>
                <w:bCs/>
                <w:spacing w:val="-1"/>
                <w:sz w:val="22"/>
                <w:szCs w:val="22"/>
              </w:rPr>
              <w:t>.</w:t>
            </w:r>
          </w:p>
          <w:p w14:paraId="18CE4AEB" w14:textId="77777777" w:rsidR="008F02A9" w:rsidRPr="00CF308B" w:rsidRDefault="00285956" w:rsidP="007305D2">
            <w:pPr>
              <w:pStyle w:val="ListParagraph"/>
              <w:numPr>
                <w:ilvl w:val="1"/>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College tuition scholarship benefit status</w:t>
            </w:r>
          </w:p>
          <w:p w14:paraId="3D1CD5EA" w14:textId="77777777" w:rsidR="008F02A9" w:rsidRPr="00CF308B" w:rsidRDefault="007305D2" w:rsidP="007305D2">
            <w:pPr>
              <w:pStyle w:val="ListParagraph"/>
              <w:numPr>
                <w:ilvl w:val="2"/>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N</w:t>
            </w:r>
            <w:r w:rsidR="00285956" w:rsidRPr="00CF308B">
              <w:rPr>
                <w:rFonts w:eastAsia="Arial Narrow" w:cs="Arial"/>
                <w:bCs/>
                <w:spacing w:val="-1"/>
                <w:sz w:val="22"/>
                <w:szCs w:val="22"/>
              </w:rPr>
              <w:t>o changes</w:t>
            </w:r>
            <w:r w:rsidRPr="00CF308B">
              <w:rPr>
                <w:rFonts w:eastAsia="Arial Narrow" w:cs="Arial"/>
                <w:bCs/>
                <w:spacing w:val="-1"/>
                <w:sz w:val="22"/>
                <w:szCs w:val="22"/>
              </w:rPr>
              <w:t xml:space="preserve"> for UNT Denton/Frisco, although there is now a new policy requiring supervisor approval to enroll in an excess of 12 semester credit hours.</w:t>
            </w:r>
          </w:p>
          <w:p w14:paraId="164742DC" w14:textId="77777777" w:rsidR="008F02A9" w:rsidRPr="00CF308B" w:rsidRDefault="007305D2" w:rsidP="0073503E">
            <w:pPr>
              <w:pStyle w:val="ListParagraph"/>
              <w:numPr>
                <w:ilvl w:val="2"/>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U</w:t>
            </w:r>
            <w:r w:rsidR="00285956" w:rsidRPr="00CF308B">
              <w:rPr>
                <w:rFonts w:eastAsia="Arial Narrow" w:cs="Arial"/>
                <w:bCs/>
                <w:spacing w:val="-1"/>
                <w:sz w:val="22"/>
                <w:szCs w:val="22"/>
              </w:rPr>
              <w:t xml:space="preserve">NT Denton was subsidizing HSC, Dallas, </w:t>
            </w:r>
            <w:r w:rsidRPr="00CF308B">
              <w:rPr>
                <w:rFonts w:eastAsia="Arial Narrow" w:cs="Arial"/>
                <w:bCs/>
                <w:spacing w:val="-1"/>
                <w:sz w:val="22"/>
                <w:szCs w:val="22"/>
              </w:rPr>
              <w:t xml:space="preserve">and the </w:t>
            </w:r>
            <w:r w:rsidR="00285956" w:rsidRPr="00CF308B">
              <w:rPr>
                <w:rFonts w:eastAsia="Arial Narrow" w:cs="Arial"/>
                <w:bCs/>
                <w:spacing w:val="-1"/>
                <w:sz w:val="22"/>
                <w:szCs w:val="22"/>
              </w:rPr>
              <w:t>System</w:t>
            </w:r>
            <w:r w:rsidRPr="00CF308B">
              <w:rPr>
                <w:rFonts w:eastAsia="Arial Narrow" w:cs="Arial"/>
                <w:bCs/>
                <w:spacing w:val="-1"/>
                <w:sz w:val="22"/>
                <w:szCs w:val="22"/>
              </w:rPr>
              <w:t>, so there may be changes at other UNT System institutions.</w:t>
            </w:r>
          </w:p>
          <w:p w14:paraId="46DCA506" w14:textId="77777777" w:rsidR="007305D2" w:rsidRPr="00CF308B" w:rsidRDefault="007305D2" w:rsidP="007305D2">
            <w:pPr>
              <w:tabs>
                <w:tab w:val="left" w:pos="-1200"/>
                <w:tab w:val="left" w:pos="1080"/>
                <w:tab w:val="decimal" w:pos="2880"/>
                <w:tab w:val="left" w:pos="3240"/>
              </w:tabs>
              <w:ind w:left="720"/>
              <w:rPr>
                <w:rFonts w:ascii="Arial Narrow" w:hAnsi="Arial Narrow"/>
                <w:sz w:val="22"/>
                <w:szCs w:val="22"/>
              </w:rPr>
            </w:pPr>
          </w:p>
          <w:p w14:paraId="19B3AC60" w14:textId="77777777" w:rsidR="008F02A9" w:rsidRPr="00CF308B" w:rsidRDefault="007305D2" w:rsidP="007305D2">
            <w:pPr>
              <w:pStyle w:val="ListParagraph"/>
              <w:numPr>
                <w:ilvl w:val="0"/>
                <w:numId w:val="2"/>
              </w:numPr>
              <w:tabs>
                <w:tab w:val="left" w:pos="-1200"/>
                <w:tab w:val="left" w:pos="1080"/>
                <w:tab w:val="decimal" w:pos="2880"/>
                <w:tab w:val="left" w:pos="3240"/>
              </w:tabs>
              <w:rPr>
                <w:rFonts w:eastAsia="Arial Narrow" w:cs="Arial"/>
                <w:bCs/>
                <w:spacing w:val="-1"/>
                <w:sz w:val="22"/>
                <w:szCs w:val="22"/>
              </w:rPr>
            </w:pPr>
            <w:r w:rsidRPr="00CF308B">
              <w:rPr>
                <w:rFonts w:eastAsia="Arial Narrow" w:cs="Arial"/>
                <w:bCs/>
                <w:spacing w:val="-1"/>
                <w:sz w:val="22"/>
                <w:szCs w:val="22"/>
              </w:rPr>
              <w:t>Provost’s Update</w:t>
            </w:r>
          </w:p>
          <w:p w14:paraId="1CE8A682" w14:textId="77777777" w:rsidR="008F02A9" w:rsidRPr="00CF308B" w:rsidRDefault="007305D2" w:rsidP="007305D2">
            <w:pPr>
              <w:pStyle w:val="ListParagraph"/>
              <w:numPr>
                <w:ilvl w:val="1"/>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 xml:space="preserve">Faculty </w:t>
            </w:r>
            <w:r w:rsidR="00285956" w:rsidRPr="00CF308B">
              <w:rPr>
                <w:rFonts w:eastAsia="Arial Narrow" w:cs="Arial"/>
                <w:bCs/>
                <w:spacing w:val="-1"/>
                <w:sz w:val="22"/>
                <w:szCs w:val="22"/>
              </w:rPr>
              <w:t xml:space="preserve">Hiring </w:t>
            </w:r>
          </w:p>
          <w:p w14:paraId="24489595" w14:textId="77777777" w:rsidR="008F02A9" w:rsidRPr="00CF308B" w:rsidRDefault="007305D2" w:rsidP="007305D2">
            <w:pPr>
              <w:pStyle w:val="ListParagraph"/>
              <w:numPr>
                <w:ilvl w:val="2"/>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Approvals are</w:t>
            </w:r>
            <w:r w:rsidR="00285956" w:rsidRPr="00CF308B">
              <w:rPr>
                <w:rFonts w:eastAsia="Arial Narrow" w:cs="Arial"/>
                <w:bCs/>
                <w:spacing w:val="-1"/>
                <w:sz w:val="22"/>
                <w:szCs w:val="22"/>
              </w:rPr>
              <w:t xml:space="preserve"> being rolled out now</w:t>
            </w:r>
            <w:r w:rsidRPr="00CF308B">
              <w:rPr>
                <w:rFonts w:eastAsia="Arial Narrow" w:cs="Arial"/>
                <w:bCs/>
                <w:spacing w:val="-1"/>
                <w:sz w:val="22"/>
                <w:szCs w:val="22"/>
              </w:rPr>
              <w:t>.</w:t>
            </w:r>
          </w:p>
          <w:p w14:paraId="0F9F2C21" w14:textId="77777777" w:rsidR="008F02A9" w:rsidRPr="00CF308B" w:rsidRDefault="007305D2" w:rsidP="007305D2">
            <w:pPr>
              <w:pStyle w:val="ListParagraph"/>
              <w:numPr>
                <w:ilvl w:val="2"/>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 xml:space="preserve">Net </w:t>
            </w:r>
            <w:r w:rsidR="00285956" w:rsidRPr="00CF308B">
              <w:rPr>
                <w:rFonts w:eastAsia="Arial Narrow" w:cs="Arial"/>
                <w:bCs/>
                <w:spacing w:val="-1"/>
                <w:sz w:val="22"/>
                <w:szCs w:val="22"/>
              </w:rPr>
              <w:t xml:space="preserve">new positions </w:t>
            </w:r>
            <w:r w:rsidRPr="00CF308B">
              <w:rPr>
                <w:rFonts w:eastAsia="Arial Narrow" w:cs="Arial"/>
                <w:bCs/>
                <w:spacing w:val="-1"/>
                <w:sz w:val="22"/>
                <w:szCs w:val="22"/>
              </w:rPr>
              <w:t>are for</w:t>
            </w:r>
            <w:r w:rsidR="00285956" w:rsidRPr="00CF308B">
              <w:rPr>
                <w:rFonts w:eastAsia="Arial Narrow" w:cs="Arial"/>
                <w:bCs/>
                <w:spacing w:val="-1"/>
                <w:sz w:val="22"/>
                <w:szCs w:val="22"/>
              </w:rPr>
              <w:t xml:space="preserve"> high growth programs</w:t>
            </w:r>
            <w:r w:rsidRPr="00CF308B">
              <w:rPr>
                <w:rFonts w:eastAsia="Arial Narrow" w:cs="Arial"/>
                <w:bCs/>
                <w:spacing w:val="-1"/>
                <w:sz w:val="22"/>
                <w:szCs w:val="22"/>
              </w:rPr>
              <w:t>. There are 1500 new grad. students in three programs. We have a t</w:t>
            </w:r>
            <w:r w:rsidR="00285956" w:rsidRPr="00CF308B">
              <w:rPr>
                <w:rFonts w:eastAsia="Arial Narrow" w:cs="Arial"/>
                <w:bCs/>
                <w:spacing w:val="-1"/>
                <w:sz w:val="22"/>
                <w:szCs w:val="22"/>
              </w:rPr>
              <w:t>argeted investment plan authorizing new positions for those three programs a</w:t>
            </w:r>
            <w:r w:rsidRPr="00CF308B">
              <w:rPr>
                <w:rFonts w:eastAsia="Arial Narrow" w:cs="Arial"/>
                <w:bCs/>
                <w:spacing w:val="-1"/>
                <w:sz w:val="22"/>
                <w:szCs w:val="22"/>
              </w:rPr>
              <w:t>n</w:t>
            </w:r>
            <w:r w:rsidR="00285956" w:rsidRPr="00CF308B">
              <w:rPr>
                <w:rFonts w:eastAsia="Arial Narrow" w:cs="Arial"/>
                <w:bCs/>
                <w:spacing w:val="-1"/>
                <w:sz w:val="22"/>
                <w:szCs w:val="22"/>
              </w:rPr>
              <w:t xml:space="preserve">d </w:t>
            </w:r>
            <w:r w:rsidRPr="00CF308B">
              <w:rPr>
                <w:rFonts w:eastAsia="Arial Narrow" w:cs="Arial"/>
                <w:bCs/>
                <w:spacing w:val="-1"/>
                <w:sz w:val="22"/>
                <w:szCs w:val="22"/>
              </w:rPr>
              <w:t xml:space="preserve">related </w:t>
            </w:r>
            <w:r w:rsidR="00285956" w:rsidRPr="00CF308B">
              <w:rPr>
                <w:rFonts w:eastAsia="Arial Narrow" w:cs="Arial"/>
                <w:bCs/>
                <w:spacing w:val="-1"/>
                <w:sz w:val="22"/>
                <w:szCs w:val="22"/>
              </w:rPr>
              <w:t xml:space="preserve">support </w:t>
            </w:r>
            <w:r w:rsidR="00285956" w:rsidRPr="00CF308B">
              <w:rPr>
                <w:rFonts w:eastAsia="Arial Narrow" w:cs="Arial"/>
                <w:bCs/>
                <w:spacing w:val="-1"/>
                <w:sz w:val="22"/>
                <w:szCs w:val="22"/>
              </w:rPr>
              <w:lastRenderedPageBreak/>
              <w:t>programs.</w:t>
            </w:r>
          </w:p>
          <w:p w14:paraId="686CADE6" w14:textId="77777777" w:rsidR="008F02A9" w:rsidRPr="00CF308B" w:rsidRDefault="007305D2" w:rsidP="007305D2">
            <w:pPr>
              <w:pStyle w:val="ListParagraph"/>
              <w:numPr>
                <w:ilvl w:val="1"/>
                <w:numId w:val="2"/>
              </w:numPr>
              <w:tabs>
                <w:tab w:val="left" w:pos="-1200"/>
                <w:tab w:val="left" w:pos="1080"/>
                <w:tab w:val="decimal" w:pos="2880"/>
                <w:tab w:val="left" w:pos="3240"/>
              </w:tabs>
              <w:rPr>
                <w:rFonts w:eastAsia="Arial Narrow" w:cs="Arial"/>
                <w:bCs/>
                <w:spacing w:val="-1"/>
                <w:sz w:val="22"/>
                <w:szCs w:val="22"/>
              </w:rPr>
            </w:pPr>
            <w:r w:rsidRPr="00CF308B">
              <w:rPr>
                <w:rFonts w:eastAsia="Arial Narrow" w:cs="Arial"/>
                <w:bCs/>
                <w:spacing w:val="-1"/>
                <w:sz w:val="22"/>
                <w:szCs w:val="22"/>
              </w:rPr>
              <w:t>A</w:t>
            </w:r>
            <w:r w:rsidR="00285956" w:rsidRPr="00CF308B">
              <w:rPr>
                <w:rFonts w:eastAsia="Arial Narrow" w:cs="Arial"/>
                <w:bCs/>
                <w:spacing w:val="-1"/>
                <w:sz w:val="22"/>
                <w:szCs w:val="22"/>
              </w:rPr>
              <w:t>djunct and summer school funds</w:t>
            </w:r>
          </w:p>
          <w:p w14:paraId="2C584E70" w14:textId="77777777" w:rsidR="007305D2" w:rsidRPr="00CF308B" w:rsidRDefault="007305D2" w:rsidP="007305D2">
            <w:pPr>
              <w:pStyle w:val="ListParagraph"/>
              <w:numPr>
                <w:ilvl w:val="2"/>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 xml:space="preserve">Budget constraints remain but we have had significant restoration. </w:t>
            </w:r>
          </w:p>
          <w:p w14:paraId="52C5D828" w14:textId="77777777" w:rsidR="007305D2" w:rsidRPr="00CF308B" w:rsidRDefault="007305D2" w:rsidP="007305D2">
            <w:pPr>
              <w:pStyle w:val="ListParagraph"/>
              <w:numPr>
                <w:ilvl w:val="2"/>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The Provost suggested that Senators reach out to department chairs or college budget offers for the particulars for their departments.</w:t>
            </w:r>
          </w:p>
          <w:p w14:paraId="0B025C96" w14:textId="77777777" w:rsidR="007305D2" w:rsidRPr="00CF308B" w:rsidRDefault="007305D2" w:rsidP="007305D2">
            <w:pPr>
              <w:pStyle w:val="ListParagraph"/>
              <w:numPr>
                <w:ilvl w:val="2"/>
                <w:numId w:val="2"/>
              </w:numPr>
              <w:tabs>
                <w:tab w:val="left" w:pos="-1200"/>
                <w:tab w:val="left" w:pos="1080"/>
                <w:tab w:val="decimal" w:pos="2880"/>
                <w:tab w:val="left" w:pos="3240"/>
              </w:tabs>
              <w:rPr>
                <w:sz w:val="22"/>
                <w:szCs w:val="22"/>
              </w:rPr>
            </w:pPr>
            <w:r w:rsidRPr="00CF308B">
              <w:rPr>
                <w:rFonts w:eastAsia="Arial Narrow" w:cs="Arial"/>
                <w:bCs/>
                <w:spacing w:val="-1"/>
                <w:sz w:val="22"/>
                <w:szCs w:val="22"/>
              </w:rPr>
              <w:t>The final status of M&amp;O budgets will be available soon.</w:t>
            </w:r>
          </w:p>
          <w:p w14:paraId="74A6A91A" w14:textId="77777777" w:rsidR="008F02A9" w:rsidRPr="00CF308B" w:rsidRDefault="00285956" w:rsidP="007305D2">
            <w:pPr>
              <w:pStyle w:val="ListParagraph"/>
              <w:numPr>
                <w:ilvl w:val="1"/>
                <w:numId w:val="2"/>
              </w:numPr>
              <w:rPr>
                <w:sz w:val="22"/>
                <w:szCs w:val="22"/>
              </w:rPr>
            </w:pPr>
            <w:r w:rsidRPr="00CF308B">
              <w:rPr>
                <w:rFonts w:eastAsia="Arial Narrow" w:cs="Arial"/>
                <w:bCs/>
                <w:spacing w:val="-1"/>
                <w:sz w:val="22"/>
                <w:szCs w:val="22"/>
              </w:rPr>
              <w:t xml:space="preserve">Equity </w:t>
            </w:r>
            <w:proofErr w:type="gramStart"/>
            <w:r w:rsidRPr="00CF308B">
              <w:rPr>
                <w:rFonts w:eastAsia="Arial Narrow" w:cs="Arial"/>
                <w:bCs/>
                <w:spacing w:val="-1"/>
                <w:sz w:val="22"/>
                <w:szCs w:val="22"/>
              </w:rPr>
              <w:t>pay</w:t>
            </w:r>
            <w:proofErr w:type="gramEnd"/>
            <w:r w:rsidRPr="00CF308B">
              <w:rPr>
                <w:rFonts w:eastAsia="Arial Narrow" w:cs="Arial"/>
                <w:bCs/>
                <w:spacing w:val="-1"/>
                <w:sz w:val="22"/>
                <w:szCs w:val="22"/>
              </w:rPr>
              <w:t xml:space="preserve"> criteria and disbursement</w:t>
            </w:r>
          </w:p>
          <w:p w14:paraId="38B236A4" w14:textId="77777777" w:rsidR="008F02A9" w:rsidRPr="00CF308B" w:rsidRDefault="007305D2" w:rsidP="007305D2">
            <w:pPr>
              <w:pStyle w:val="ListParagraph"/>
              <w:numPr>
                <w:ilvl w:val="2"/>
                <w:numId w:val="2"/>
              </w:numPr>
              <w:rPr>
                <w:sz w:val="22"/>
                <w:szCs w:val="22"/>
              </w:rPr>
            </w:pPr>
            <w:r w:rsidRPr="00CF308B">
              <w:rPr>
                <w:rFonts w:eastAsia="Arial Narrow" w:cstheme="minorHAnsi"/>
                <w:bCs/>
                <w:spacing w:val="-1"/>
                <w:sz w:val="22"/>
                <w:szCs w:val="22"/>
              </w:rPr>
              <w:t xml:space="preserve">A </w:t>
            </w:r>
            <w:r w:rsidR="00285956" w:rsidRPr="00CF308B">
              <w:rPr>
                <w:rFonts w:eastAsia="Arial Narrow" w:cstheme="minorHAnsi"/>
                <w:bCs/>
                <w:spacing w:val="-1"/>
                <w:sz w:val="22"/>
                <w:szCs w:val="22"/>
              </w:rPr>
              <w:t xml:space="preserve">1% </w:t>
            </w:r>
            <w:r w:rsidRPr="00CF308B">
              <w:rPr>
                <w:rFonts w:eastAsia="Arial Narrow" w:cstheme="minorHAnsi"/>
                <w:bCs/>
                <w:spacing w:val="-1"/>
                <w:sz w:val="22"/>
                <w:szCs w:val="22"/>
              </w:rPr>
              <w:t>pool</w:t>
            </w:r>
            <w:r w:rsidR="00CB161E" w:rsidRPr="00CF308B">
              <w:rPr>
                <w:rFonts w:eastAsia="Arial Narrow" w:cstheme="minorHAnsi"/>
                <w:bCs/>
                <w:spacing w:val="-1"/>
                <w:sz w:val="22"/>
                <w:szCs w:val="22"/>
              </w:rPr>
              <w:t xml:space="preserve"> (about $1 million)</w:t>
            </w:r>
            <w:r w:rsidRPr="00CF308B">
              <w:rPr>
                <w:rFonts w:eastAsia="Arial Narrow" w:cstheme="minorHAnsi"/>
                <w:bCs/>
                <w:spacing w:val="-1"/>
                <w:sz w:val="22"/>
                <w:szCs w:val="22"/>
              </w:rPr>
              <w:t xml:space="preserve"> for </w:t>
            </w:r>
            <w:r w:rsidR="00285956" w:rsidRPr="00CF308B">
              <w:rPr>
                <w:rFonts w:eastAsia="Arial Narrow" w:cstheme="minorHAnsi"/>
                <w:bCs/>
                <w:spacing w:val="-1"/>
                <w:sz w:val="22"/>
                <w:szCs w:val="22"/>
              </w:rPr>
              <w:t>market a</w:t>
            </w:r>
            <w:r w:rsidRPr="00CF308B">
              <w:rPr>
                <w:rFonts w:eastAsia="Arial Narrow" w:cstheme="minorHAnsi"/>
                <w:bCs/>
                <w:spacing w:val="-1"/>
                <w:sz w:val="22"/>
                <w:szCs w:val="22"/>
              </w:rPr>
              <w:t>d</w:t>
            </w:r>
            <w:r w:rsidR="00285956" w:rsidRPr="00CF308B">
              <w:rPr>
                <w:rFonts w:eastAsia="Arial Narrow" w:cstheme="minorHAnsi"/>
                <w:bCs/>
                <w:spacing w:val="-1"/>
                <w:sz w:val="22"/>
                <w:szCs w:val="22"/>
              </w:rPr>
              <w:t>justment</w:t>
            </w:r>
            <w:r w:rsidRPr="00CF308B">
              <w:rPr>
                <w:rFonts w:eastAsia="Arial Narrow" w:cstheme="minorHAnsi"/>
                <w:bCs/>
                <w:spacing w:val="-1"/>
                <w:sz w:val="22"/>
                <w:szCs w:val="22"/>
              </w:rPr>
              <w:t xml:space="preserve"> was made available.</w:t>
            </w:r>
          </w:p>
          <w:p w14:paraId="27E71682" w14:textId="77777777" w:rsidR="0099531A" w:rsidRPr="00CF308B" w:rsidRDefault="007305D2" w:rsidP="0099531A">
            <w:pPr>
              <w:pStyle w:val="ListParagraph"/>
              <w:numPr>
                <w:ilvl w:val="2"/>
                <w:numId w:val="2"/>
              </w:numPr>
              <w:rPr>
                <w:sz w:val="22"/>
                <w:szCs w:val="22"/>
              </w:rPr>
            </w:pPr>
            <w:r w:rsidRPr="00CF308B">
              <w:rPr>
                <w:rFonts w:eastAsia="Arial Narrow" w:cstheme="minorHAnsi"/>
                <w:bCs/>
                <w:spacing w:val="-1"/>
                <w:sz w:val="22"/>
                <w:szCs w:val="22"/>
              </w:rPr>
              <w:t xml:space="preserve">We were </w:t>
            </w:r>
            <w:r w:rsidR="00285956" w:rsidRPr="00CF308B">
              <w:rPr>
                <w:rFonts w:eastAsia="Arial Narrow" w:cstheme="minorHAnsi"/>
                <w:bCs/>
                <w:spacing w:val="-1"/>
                <w:sz w:val="22"/>
                <w:szCs w:val="22"/>
              </w:rPr>
              <w:t>fortunate that we had the faculty salary study</w:t>
            </w:r>
            <w:r w:rsidRPr="00CF308B">
              <w:rPr>
                <w:rFonts w:eastAsia="Arial Narrow" w:cstheme="minorHAnsi"/>
                <w:bCs/>
                <w:spacing w:val="-1"/>
                <w:sz w:val="22"/>
                <w:szCs w:val="22"/>
              </w:rPr>
              <w:t xml:space="preserve"> available.</w:t>
            </w:r>
            <w:r w:rsidR="0099531A" w:rsidRPr="00CF308B">
              <w:rPr>
                <w:rFonts w:eastAsia="Arial Narrow" w:cstheme="minorHAnsi"/>
                <w:bCs/>
                <w:spacing w:val="-1"/>
                <w:sz w:val="22"/>
                <w:szCs w:val="22"/>
              </w:rPr>
              <w:t xml:space="preserve"> It included a statistical analysis based on time-in-rank, time-since-terminal-degree, and race/gender/ethnicity.</w:t>
            </w:r>
          </w:p>
          <w:p w14:paraId="67574667" w14:textId="77777777" w:rsidR="008F02A9" w:rsidRPr="00CF308B" w:rsidRDefault="0099531A" w:rsidP="0099531A">
            <w:pPr>
              <w:pStyle w:val="ListParagraph"/>
              <w:numPr>
                <w:ilvl w:val="3"/>
                <w:numId w:val="2"/>
              </w:numPr>
              <w:rPr>
                <w:sz w:val="22"/>
                <w:szCs w:val="22"/>
              </w:rPr>
            </w:pPr>
            <w:r w:rsidRPr="00CF308B">
              <w:rPr>
                <w:rFonts w:eastAsia="Arial Narrow" w:cstheme="minorHAnsi"/>
                <w:bCs/>
                <w:spacing w:val="-1"/>
                <w:sz w:val="22"/>
                <w:szCs w:val="22"/>
              </w:rPr>
              <w:t>The analysis</w:t>
            </w:r>
            <w:r w:rsidR="00285956" w:rsidRPr="00CF308B">
              <w:rPr>
                <w:rFonts w:eastAsia="Arial Narrow" w:cstheme="minorHAnsi"/>
                <w:bCs/>
                <w:spacing w:val="-1"/>
                <w:sz w:val="22"/>
                <w:szCs w:val="22"/>
              </w:rPr>
              <w:t xml:space="preserve"> assumes average performance</w:t>
            </w:r>
            <w:r w:rsidRPr="00CF308B">
              <w:rPr>
                <w:rFonts w:eastAsia="Arial Narrow" w:cstheme="minorHAnsi"/>
                <w:bCs/>
                <w:spacing w:val="-1"/>
                <w:sz w:val="22"/>
                <w:szCs w:val="22"/>
              </w:rPr>
              <w:t>.</w:t>
            </w:r>
          </w:p>
          <w:p w14:paraId="1A34BAB5" w14:textId="77777777" w:rsidR="008F02A9" w:rsidRPr="00CF308B" w:rsidRDefault="0099531A" w:rsidP="0099531A">
            <w:pPr>
              <w:pStyle w:val="ListParagraph"/>
              <w:numPr>
                <w:ilvl w:val="3"/>
                <w:numId w:val="2"/>
              </w:numPr>
              <w:rPr>
                <w:sz w:val="22"/>
                <w:szCs w:val="22"/>
              </w:rPr>
            </w:pPr>
            <w:r w:rsidRPr="00CF308B">
              <w:rPr>
                <w:rFonts w:eastAsia="Arial Narrow" w:cstheme="minorHAnsi"/>
                <w:bCs/>
                <w:spacing w:val="-1"/>
                <w:sz w:val="22"/>
                <w:szCs w:val="22"/>
              </w:rPr>
              <w:t xml:space="preserve">The salary study </w:t>
            </w:r>
            <w:r w:rsidR="00285956" w:rsidRPr="00CF308B">
              <w:rPr>
                <w:rFonts w:eastAsia="Arial Narrow" w:cstheme="minorHAnsi"/>
                <w:bCs/>
                <w:spacing w:val="-1"/>
                <w:sz w:val="22"/>
                <w:szCs w:val="22"/>
              </w:rPr>
              <w:t>task force recommend</w:t>
            </w:r>
            <w:r w:rsidRPr="00CF308B">
              <w:rPr>
                <w:rFonts w:eastAsia="Arial Narrow" w:cstheme="minorHAnsi"/>
                <w:bCs/>
                <w:spacing w:val="-1"/>
                <w:sz w:val="22"/>
                <w:szCs w:val="22"/>
              </w:rPr>
              <w:t>ed</w:t>
            </w:r>
            <w:r w:rsidR="0073503E" w:rsidRPr="00CF308B">
              <w:rPr>
                <w:rFonts w:eastAsia="Arial Narrow" w:cstheme="minorHAnsi"/>
                <w:bCs/>
                <w:spacing w:val="-1"/>
                <w:sz w:val="22"/>
                <w:szCs w:val="22"/>
              </w:rPr>
              <w:t xml:space="preserve"> the introduction of</w:t>
            </w:r>
            <w:r w:rsidR="00285956" w:rsidRPr="00CF308B">
              <w:rPr>
                <w:rFonts w:eastAsia="Arial Narrow" w:cstheme="minorHAnsi"/>
                <w:bCs/>
                <w:spacing w:val="-1"/>
                <w:sz w:val="22"/>
                <w:szCs w:val="22"/>
              </w:rPr>
              <w:t xml:space="preserve"> </w:t>
            </w:r>
            <w:r w:rsidRPr="00CF308B">
              <w:rPr>
                <w:rFonts w:eastAsia="Arial Narrow" w:cstheme="minorHAnsi"/>
                <w:bCs/>
                <w:spacing w:val="-1"/>
                <w:sz w:val="22"/>
                <w:szCs w:val="22"/>
              </w:rPr>
              <w:t xml:space="preserve">a </w:t>
            </w:r>
            <w:r w:rsidR="00285956" w:rsidRPr="00CF308B">
              <w:rPr>
                <w:rFonts w:eastAsia="Arial Narrow" w:cstheme="minorHAnsi"/>
                <w:bCs/>
                <w:spacing w:val="-1"/>
                <w:sz w:val="22"/>
                <w:szCs w:val="22"/>
              </w:rPr>
              <w:t xml:space="preserve">common </w:t>
            </w:r>
            <w:r w:rsidRPr="00CF308B">
              <w:rPr>
                <w:rFonts w:eastAsia="Arial Narrow" w:cstheme="minorHAnsi"/>
                <w:bCs/>
                <w:spacing w:val="-1"/>
                <w:sz w:val="22"/>
                <w:szCs w:val="22"/>
              </w:rPr>
              <w:t xml:space="preserve">performance </w:t>
            </w:r>
            <w:r w:rsidR="00285956" w:rsidRPr="00CF308B">
              <w:rPr>
                <w:rFonts w:eastAsia="Arial Narrow" w:cstheme="minorHAnsi"/>
                <w:bCs/>
                <w:spacing w:val="-1"/>
                <w:sz w:val="22"/>
                <w:szCs w:val="22"/>
              </w:rPr>
              <w:t>measurement system so that in the future we can incorporate performance as a factor.</w:t>
            </w:r>
          </w:p>
          <w:p w14:paraId="73EB6AB2" w14:textId="77777777" w:rsidR="008F02A9" w:rsidRPr="00CF308B" w:rsidRDefault="0099531A" w:rsidP="00CB161E">
            <w:pPr>
              <w:pStyle w:val="ListParagraph"/>
              <w:numPr>
                <w:ilvl w:val="3"/>
                <w:numId w:val="2"/>
              </w:numPr>
              <w:rPr>
                <w:sz w:val="22"/>
                <w:szCs w:val="22"/>
              </w:rPr>
            </w:pPr>
            <w:r w:rsidRPr="00CF308B">
              <w:rPr>
                <w:rFonts w:eastAsia="Arial Narrow" w:cstheme="minorHAnsi"/>
                <w:bCs/>
                <w:spacing w:val="-1"/>
                <w:sz w:val="22"/>
                <w:szCs w:val="22"/>
              </w:rPr>
              <w:t>Compared to three years ago,</w:t>
            </w:r>
            <w:r w:rsidR="00285956" w:rsidRPr="00CF308B">
              <w:rPr>
                <w:rFonts w:eastAsia="Arial Narrow" w:cstheme="minorHAnsi"/>
                <w:bCs/>
                <w:spacing w:val="-1"/>
                <w:sz w:val="22"/>
                <w:szCs w:val="22"/>
              </w:rPr>
              <w:t xml:space="preserve"> our salaries are</w:t>
            </w:r>
            <w:r w:rsidR="007840E7" w:rsidRPr="00CF308B">
              <w:rPr>
                <w:rFonts w:eastAsia="Arial Narrow" w:cstheme="minorHAnsi"/>
                <w:bCs/>
                <w:spacing w:val="-1"/>
                <w:sz w:val="22"/>
                <w:szCs w:val="22"/>
              </w:rPr>
              <w:t xml:space="preserve"> now</w:t>
            </w:r>
            <w:r w:rsidR="00285956" w:rsidRPr="00CF308B">
              <w:rPr>
                <w:rFonts w:eastAsia="Arial Narrow" w:cstheme="minorHAnsi"/>
                <w:bCs/>
                <w:spacing w:val="-1"/>
                <w:sz w:val="22"/>
                <w:szCs w:val="22"/>
              </w:rPr>
              <w:t xml:space="preserve"> move compet</w:t>
            </w:r>
            <w:r w:rsidR="007840E7" w:rsidRPr="00CF308B">
              <w:rPr>
                <w:rFonts w:eastAsia="Arial Narrow" w:cstheme="minorHAnsi"/>
                <w:bCs/>
                <w:spacing w:val="-1"/>
                <w:sz w:val="22"/>
                <w:szCs w:val="22"/>
              </w:rPr>
              <w:t>i</w:t>
            </w:r>
            <w:r w:rsidR="00285956" w:rsidRPr="00CF308B">
              <w:rPr>
                <w:rFonts w:eastAsia="Arial Narrow" w:cstheme="minorHAnsi"/>
                <w:bCs/>
                <w:spacing w:val="-1"/>
                <w:sz w:val="22"/>
                <w:szCs w:val="22"/>
              </w:rPr>
              <w:t>tive</w:t>
            </w:r>
            <w:r w:rsidR="00CB161E" w:rsidRPr="00CF308B">
              <w:rPr>
                <w:rFonts w:eastAsia="Arial Narrow" w:cstheme="minorHAnsi"/>
                <w:bCs/>
                <w:spacing w:val="-1"/>
                <w:sz w:val="22"/>
                <w:szCs w:val="22"/>
              </w:rPr>
              <w:t>, but we now have some compression issues</w:t>
            </w:r>
            <w:r w:rsidR="00285956" w:rsidRPr="00CF308B">
              <w:rPr>
                <w:rFonts w:eastAsia="Arial Narrow" w:cstheme="minorHAnsi"/>
                <w:bCs/>
                <w:spacing w:val="-1"/>
                <w:sz w:val="22"/>
                <w:szCs w:val="22"/>
              </w:rPr>
              <w:t>.</w:t>
            </w:r>
          </w:p>
          <w:p w14:paraId="296930AB" w14:textId="77777777" w:rsidR="008F02A9" w:rsidRPr="00CF308B" w:rsidRDefault="00285956" w:rsidP="00CB161E">
            <w:pPr>
              <w:pStyle w:val="ListParagraph"/>
              <w:numPr>
                <w:ilvl w:val="3"/>
                <w:numId w:val="2"/>
              </w:numPr>
              <w:rPr>
                <w:sz w:val="22"/>
                <w:szCs w:val="22"/>
              </w:rPr>
            </w:pPr>
            <w:r w:rsidRPr="00CF308B">
              <w:rPr>
                <w:rFonts w:eastAsia="Arial Narrow" w:cstheme="minorHAnsi"/>
                <w:bCs/>
                <w:spacing w:val="-1"/>
                <w:sz w:val="22"/>
                <w:szCs w:val="22"/>
              </w:rPr>
              <w:t>No statistical</w:t>
            </w:r>
            <w:r w:rsidR="0073503E" w:rsidRPr="00CF308B">
              <w:rPr>
                <w:rFonts w:eastAsia="Arial Narrow" w:cstheme="minorHAnsi"/>
                <w:bCs/>
                <w:spacing w:val="-1"/>
                <w:sz w:val="22"/>
                <w:szCs w:val="22"/>
              </w:rPr>
              <w:t xml:space="preserve">ly </w:t>
            </w:r>
            <w:r w:rsidRPr="00CF308B">
              <w:rPr>
                <w:rFonts w:eastAsia="Arial Narrow" w:cstheme="minorHAnsi"/>
                <w:bCs/>
                <w:spacing w:val="-1"/>
                <w:sz w:val="22"/>
                <w:szCs w:val="22"/>
              </w:rPr>
              <w:t>significan</w:t>
            </w:r>
            <w:r w:rsidR="0073503E" w:rsidRPr="00CF308B">
              <w:rPr>
                <w:rFonts w:eastAsia="Arial Narrow" w:cstheme="minorHAnsi"/>
                <w:bCs/>
                <w:spacing w:val="-1"/>
                <w:sz w:val="22"/>
                <w:szCs w:val="22"/>
              </w:rPr>
              <w:t>t disparity</w:t>
            </w:r>
            <w:r w:rsidRPr="00CF308B">
              <w:rPr>
                <w:rFonts w:eastAsia="Arial Narrow" w:cstheme="minorHAnsi"/>
                <w:bCs/>
                <w:spacing w:val="-1"/>
                <w:sz w:val="22"/>
                <w:szCs w:val="22"/>
              </w:rPr>
              <w:t xml:space="preserve"> based on race, gender or ethnicity</w:t>
            </w:r>
            <w:r w:rsidR="0073503E" w:rsidRPr="00CF308B">
              <w:rPr>
                <w:rFonts w:eastAsia="Arial Narrow" w:cstheme="minorHAnsi"/>
                <w:bCs/>
                <w:spacing w:val="-1"/>
                <w:sz w:val="22"/>
                <w:szCs w:val="22"/>
              </w:rPr>
              <w:t xml:space="preserve"> was found</w:t>
            </w:r>
            <w:r w:rsidRPr="00CF308B">
              <w:rPr>
                <w:rFonts w:eastAsia="Arial Narrow" w:cstheme="minorHAnsi"/>
                <w:bCs/>
                <w:spacing w:val="-1"/>
                <w:sz w:val="22"/>
                <w:szCs w:val="22"/>
              </w:rPr>
              <w:t>.</w:t>
            </w:r>
          </w:p>
          <w:p w14:paraId="437CC94B" w14:textId="77777777" w:rsidR="008F02A9" w:rsidRPr="00CF308B" w:rsidRDefault="00CB161E" w:rsidP="00CB161E">
            <w:pPr>
              <w:pStyle w:val="ListParagraph"/>
              <w:numPr>
                <w:ilvl w:val="3"/>
                <w:numId w:val="2"/>
              </w:numPr>
              <w:rPr>
                <w:sz w:val="22"/>
                <w:szCs w:val="22"/>
              </w:rPr>
            </w:pPr>
            <w:r w:rsidRPr="00CF308B">
              <w:rPr>
                <w:rFonts w:eastAsia="Arial Narrow" w:cstheme="minorHAnsi"/>
                <w:bCs/>
                <w:spacing w:val="-1"/>
                <w:sz w:val="22"/>
                <w:szCs w:val="22"/>
              </w:rPr>
              <w:t>There was an absolute d</w:t>
            </w:r>
            <w:r w:rsidR="00285956" w:rsidRPr="00CF308B">
              <w:rPr>
                <w:rFonts w:eastAsia="Arial Narrow" w:cstheme="minorHAnsi"/>
                <w:bCs/>
                <w:spacing w:val="-1"/>
                <w:sz w:val="22"/>
                <w:szCs w:val="22"/>
              </w:rPr>
              <w:t xml:space="preserve">ollar difference between white </w:t>
            </w:r>
            <w:r w:rsidRPr="00CF308B">
              <w:rPr>
                <w:rFonts w:eastAsia="Arial Narrow" w:cstheme="minorHAnsi"/>
                <w:bCs/>
                <w:spacing w:val="-1"/>
                <w:sz w:val="22"/>
                <w:szCs w:val="22"/>
              </w:rPr>
              <w:t>and</w:t>
            </w:r>
            <w:r w:rsidR="00285956" w:rsidRPr="00CF308B">
              <w:rPr>
                <w:rFonts w:eastAsia="Arial Narrow" w:cstheme="minorHAnsi"/>
                <w:bCs/>
                <w:spacing w:val="-1"/>
                <w:sz w:val="22"/>
                <w:szCs w:val="22"/>
              </w:rPr>
              <w:t xml:space="preserve"> </w:t>
            </w:r>
            <w:r w:rsidRPr="00CF308B">
              <w:rPr>
                <w:rFonts w:eastAsia="Arial Narrow" w:cstheme="minorHAnsi"/>
                <w:bCs/>
                <w:spacing w:val="-1"/>
                <w:sz w:val="22"/>
                <w:szCs w:val="22"/>
              </w:rPr>
              <w:t>A</w:t>
            </w:r>
            <w:r w:rsidR="00285956" w:rsidRPr="00CF308B">
              <w:rPr>
                <w:rFonts w:eastAsia="Arial Narrow" w:cstheme="minorHAnsi"/>
                <w:bCs/>
                <w:spacing w:val="-1"/>
                <w:sz w:val="22"/>
                <w:szCs w:val="22"/>
              </w:rPr>
              <w:t>sian women versus males</w:t>
            </w:r>
            <w:r w:rsidRPr="00CF308B">
              <w:rPr>
                <w:rFonts w:eastAsia="Arial Narrow" w:cstheme="minorHAnsi"/>
                <w:bCs/>
                <w:spacing w:val="-1"/>
                <w:sz w:val="22"/>
                <w:szCs w:val="22"/>
              </w:rPr>
              <w:t>.</w:t>
            </w:r>
          </w:p>
          <w:p w14:paraId="25430C6D" w14:textId="77777777" w:rsidR="008F02A9" w:rsidRPr="00CF308B" w:rsidRDefault="00CB161E" w:rsidP="00CB161E">
            <w:pPr>
              <w:pStyle w:val="ListParagraph"/>
              <w:numPr>
                <w:ilvl w:val="2"/>
                <w:numId w:val="2"/>
              </w:numPr>
              <w:rPr>
                <w:sz w:val="22"/>
                <w:szCs w:val="22"/>
              </w:rPr>
            </w:pPr>
            <w:r w:rsidRPr="00CF308B">
              <w:rPr>
                <w:rFonts w:eastAsia="Arial Narrow" w:cstheme="minorHAnsi"/>
                <w:bCs/>
                <w:spacing w:val="-1"/>
                <w:sz w:val="22"/>
                <w:szCs w:val="22"/>
              </w:rPr>
              <w:t>We found that our p</w:t>
            </w:r>
            <w:r w:rsidR="00285956" w:rsidRPr="00CF308B">
              <w:rPr>
                <w:rFonts w:eastAsia="Arial Narrow" w:cstheme="minorHAnsi"/>
                <w:bCs/>
                <w:spacing w:val="-1"/>
                <w:sz w:val="22"/>
                <w:szCs w:val="22"/>
              </w:rPr>
              <w:t xml:space="preserve">romotional raises </w:t>
            </w:r>
            <w:r w:rsidRPr="00CF308B">
              <w:rPr>
                <w:rFonts w:eastAsia="Arial Narrow" w:cstheme="minorHAnsi"/>
                <w:bCs/>
                <w:spacing w:val="-1"/>
                <w:sz w:val="22"/>
                <w:szCs w:val="22"/>
              </w:rPr>
              <w:t>were</w:t>
            </w:r>
            <w:r w:rsidR="00285956" w:rsidRPr="00CF308B">
              <w:rPr>
                <w:rFonts w:eastAsia="Arial Narrow" w:cstheme="minorHAnsi"/>
                <w:bCs/>
                <w:spacing w:val="-1"/>
                <w:sz w:val="22"/>
                <w:szCs w:val="22"/>
              </w:rPr>
              <w:t xml:space="preserve"> not competitive so </w:t>
            </w:r>
            <w:r w:rsidRPr="00CF308B">
              <w:rPr>
                <w:rFonts w:eastAsia="Arial Narrow" w:cstheme="minorHAnsi"/>
                <w:bCs/>
                <w:spacing w:val="-1"/>
                <w:sz w:val="22"/>
                <w:szCs w:val="22"/>
              </w:rPr>
              <w:t xml:space="preserve">they will be </w:t>
            </w:r>
            <w:r w:rsidR="00285956" w:rsidRPr="00CF308B">
              <w:rPr>
                <w:rFonts w:eastAsia="Arial Narrow" w:cstheme="minorHAnsi"/>
                <w:bCs/>
                <w:spacing w:val="-1"/>
                <w:sz w:val="22"/>
                <w:szCs w:val="22"/>
              </w:rPr>
              <w:t>going up to move to the middle</w:t>
            </w:r>
            <w:r w:rsidRPr="00CF308B">
              <w:rPr>
                <w:rFonts w:eastAsia="Arial Narrow" w:cstheme="minorHAnsi"/>
                <w:bCs/>
                <w:spacing w:val="-1"/>
                <w:sz w:val="22"/>
                <w:szCs w:val="22"/>
              </w:rPr>
              <w:t xml:space="preserve"> range of our peer institutions</w:t>
            </w:r>
            <w:r w:rsidR="00285956" w:rsidRPr="00CF308B">
              <w:rPr>
                <w:rFonts w:eastAsia="Arial Narrow" w:cstheme="minorHAnsi"/>
                <w:bCs/>
                <w:spacing w:val="-1"/>
                <w:sz w:val="22"/>
                <w:szCs w:val="22"/>
              </w:rPr>
              <w:t>. Newly promoted</w:t>
            </w:r>
            <w:r w:rsidRPr="00CF308B">
              <w:rPr>
                <w:rFonts w:eastAsia="Arial Narrow" w:cstheme="minorHAnsi"/>
                <w:bCs/>
                <w:spacing w:val="-1"/>
                <w:sz w:val="22"/>
                <w:szCs w:val="22"/>
              </w:rPr>
              <w:t xml:space="preserve"> faculty</w:t>
            </w:r>
            <w:r w:rsidR="00285956" w:rsidRPr="00CF308B">
              <w:rPr>
                <w:rFonts w:eastAsia="Arial Narrow" w:cstheme="minorHAnsi"/>
                <w:bCs/>
                <w:spacing w:val="-1"/>
                <w:sz w:val="22"/>
                <w:szCs w:val="22"/>
              </w:rPr>
              <w:t xml:space="preserve"> will get the new promotion raise.</w:t>
            </w:r>
          </w:p>
          <w:p w14:paraId="184084B2" w14:textId="77777777" w:rsidR="008F02A9" w:rsidRPr="00CF308B" w:rsidRDefault="00285956" w:rsidP="00CB161E">
            <w:pPr>
              <w:pStyle w:val="ListParagraph"/>
              <w:numPr>
                <w:ilvl w:val="2"/>
                <w:numId w:val="2"/>
              </w:numPr>
              <w:rPr>
                <w:sz w:val="22"/>
                <w:szCs w:val="22"/>
              </w:rPr>
            </w:pPr>
            <w:r w:rsidRPr="00CF308B">
              <w:rPr>
                <w:rFonts w:eastAsia="Arial Narrow" w:cstheme="minorHAnsi"/>
                <w:bCs/>
                <w:spacing w:val="-1"/>
                <w:sz w:val="22"/>
                <w:szCs w:val="22"/>
              </w:rPr>
              <w:t>New assistant prof</w:t>
            </w:r>
            <w:r w:rsidR="00CB161E" w:rsidRPr="00CF308B">
              <w:rPr>
                <w:rFonts w:eastAsia="Arial Narrow" w:cstheme="minorHAnsi"/>
                <w:bCs/>
                <w:spacing w:val="-1"/>
                <w:sz w:val="22"/>
                <w:szCs w:val="22"/>
              </w:rPr>
              <w:t>essors</w:t>
            </w:r>
            <w:r w:rsidRPr="00CF308B">
              <w:rPr>
                <w:rFonts w:eastAsia="Arial Narrow" w:cstheme="minorHAnsi"/>
                <w:bCs/>
                <w:spacing w:val="-1"/>
                <w:sz w:val="22"/>
                <w:szCs w:val="22"/>
              </w:rPr>
              <w:t xml:space="preserve"> (and all new faculty hires) should be hired in the 90-110% of market range. Only 1.2% </w:t>
            </w:r>
            <w:r w:rsidR="00CB161E" w:rsidRPr="00CF308B">
              <w:rPr>
                <w:rFonts w:eastAsia="Arial Narrow" w:cstheme="minorHAnsi"/>
                <w:bCs/>
                <w:spacing w:val="-1"/>
                <w:sz w:val="22"/>
                <w:szCs w:val="22"/>
              </w:rPr>
              <w:t xml:space="preserve">of those hired in the last three years were </w:t>
            </w:r>
            <w:r w:rsidRPr="00CF308B">
              <w:rPr>
                <w:rFonts w:eastAsia="Arial Narrow" w:cstheme="minorHAnsi"/>
                <w:bCs/>
                <w:spacing w:val="-1"/>
                <w:sz w:val="22"/>
                <w:szCs w:val="22"/>
              </w:rPr>
              <w:t>below 90%.</w:t>
            </w:r>
          </w:p>
          <w:p w14:paraId="7E2F64FF" w14:textId="77777777" w:rsidR="008F02A9" w:rsidRPr="00CF308B" w:rsidRDefault="00285956" w:rsidP="00CB161E">
            <w:pPr>
              <w:pStyle w:val="ListParagraph"/>
              <w:numPr>
                <w:ilvl w:val="2"/>
                <w:numId w:val="2"/>
              </w:numPr>
              <w:rPr>
                <w:sz w:val="22"/>
                <w:szCs w:val="22"/>
              </w:rPr>
            </w:pPr>
            <w:r w:rsidRPr="00CF308B">
              <w:rPr>
                <w:rFonts w:eastAsia="Arial Narrow" w:cstheme="minorHAnsi"/>
                <w:bCs/>
                <w:spacing w:val="-1"/>
                <w:sz w:val="22"/>
                <w:szCs w:val="22"/>
              </w:rPr>
              <w:t xml:space="preserve">24 assistant professors were below 90% </w:t>
            </w:r>
            <w:r w:rsidR="00CB161E" w:rsidRPr="00CF308B">
              <w:rPr>
                <w:rFonts w:eastAsia="Arial Narrow" w:cstheme="minorHAnsi"/>
                <w:bCs/>
                <w:spacing w:val="-1"/>
                <w:sz w:val="22"/>
                <w:szCs w:val="22"/>
              </w:rPr>
              <w:t>of market and</w:t>
            </w:r>
            <w:r w:rsidRPr="00CF308B">
              <w:rPr>
                <w:rFonts w:eastAsia="Arial Narrow" w:cstheme="minorHAnsi"/>
                <w:bCs/>
                <w:spacing w:val="-1"/>
                <w:sz w:val="22"/>
                <w:szCs w:val="22"/>
              </w:rPr>
              <w:t xml:space="preserve"> will be brought up to at least the 90%</w:t>
            </w:r>
            <w:r w:rsidR="00CB161E" w:rsidRPr="00CF308B">
              <w:rPr>
                <w:rFonts w:eastAsia="Arial Narrow" w:cstheme="minorHAnsi"/>
                <w:bCs/>
                <w:spacing w:val="-1"/>
                <w:sz w:val="22"/>
                <w:szCs w:val="22"/>
              </w:rPr>
              <w:t xml:space="preserve"> of market level.</w:t>
            </w:r>
          </w:p>
          <w:p w14:paraId="7B427DA6" w14:textId="77777777" w:rsidR="008F02A9" w:rsidRPr="00CF308B" w:rsidRDefault="00CB161E" w:rsidP="00CB161E">
            <w:pPr>
              <w:pStyle w:val="ListParagraph"/>
              <w:numPr>
                <w:ilvl w:val="2"/>
                <w:numId w:val="2"/>
              </w:numPr>
              <w:rPr>
                <w:sz w:val="22"/>
                <w:szCs w:val="22"/>
              </w:rPr>
            </w:pPr>
            <w:r w:rsidRPr="00CF308B">
              <w:rPr>
                <w:rFonts w:eastAsia="Arial Narrow" w:cstheme="minorHAnsi"/>
                <w:bCs/>
                <w:spacing w:val="-1"/>
                <w:sz w:val="22"/>
                <w:szCs w:val="22"/>
              </w:rPr>
              <w:t>We looked at everyone else w</w:t>
            </w:r>
            <w:r w:rsidR="00285956" w:rsidRPr="00CF308B">
              <w:rPr>
                <w:rFonts w:eastAsia="Arial Narrow" w:cstheme="minorHAnsi"/>
                <w:bCs/>
                <w:spacing w:val="-1"/>
                <w:sz w:val="22"/>
                <w:szCs w:val="22"/>
              </w:rPr>
              <w:t>ho is below 85%</w:t>
            </w:r>
            <w:r w:rsidRPr="00CF308B">
              <w:rPr>
                <w:rFonts w:eastAsia="Arial Narrow" w:cstheme="minorHAnsi"/>
                <w:bCs/>
                <w:spacing w:val="-1"/>
                <w:sz w:val="22"/>
                <w:szCs w:val="22"/>
              </w:rPr>
              <w:t xml:space="preserve"> of market and then asked:</w:t>
            </w:r>
          </w:p>
          <w:p w14:paraId="40DB429D" w14:textId="77777777" w:rsidR="008F02A9" w:rsidRPr="00CF308B" w:rsidRDefault="00285956" w:rsidP="00CB161E">
            <w:pPr>
              <w:pStyle w:val="ListParagraph"/>
              <w:numPr>
                <w:ilvl w:val="3"/>
                <w:numId w:val="2"/>
              </w:numPr>
              <w:rPr>
                <w:sz w:val="22"/>
                <w:szCs w:val="22"/>
              </w:rPr>
            </w:pPr>
            <w:r w:rsidRPr="00CF308B">
              <w:rPr>
                <w:rFonts w:eastAsia="Arial Narrow" w:cstheme="minorHAnsi"/>
                <w:bCs/>
                <w:spacing w:val="-1"/>
                <w:sz w:val="22"/>
                <w:szCs w:val="22"/>
              </w:rPr>
              <w:t>Are they in the right CIP code?</w:t>
            </w:r>
          </w:p>
          <w:p w14:paraId="36975DDF" w14:textId="77777777" w:rsidR="008F02A9" w:rsidRPr="00CF308B" w:rsidRDefault="00CB161E" w:rsidP="00CB161E">
            <w:pPr>
              <w:pStyle w:val="ListParagraph"/>
              <w:numPr>
                <w:ilvl w:val="3"/>
                <w:numId w:val="2"/>
              </w:numPr>
              <w:rPr>
                <w:sz w:val="22"/>
                <w:szCs w:val="22"/>
              </w:rPr>
            </w:pPr>
            <w:r w:rsidRPr="00CF308B">
              <w:rPr>
                <w:rFonts w:eastAsia="Arial Narrow" w:cstheme="minorHAnsi"/>
                <w:bCs/>
                <w:spacing w:val="-1"/>
                <w:sz w:val="22"/>
                <w:szCs w:val="22"/>
              </w:rPr>
              <w:t>Were</w:t>
            </w:r>
            <w:r w:rsidR="00285956" w:rsidRPr="00CF308B">
              <w:rPr>
                <w:rFonts w:eastAsia="Arial Narrow" w:cstheme="minorHAnsi"/>
                <w:bCs/>
                <w:spacing w:val="-1"/>
                <w:sz w:val="22"/>
                <w:szCs w:val="22"/>
              </w:rPr>
              <w:t xml:space="preserve"> they in the top half in the past two evaluation cycles</w:t>
            </w:r>
            <w:r w:rsidRPr="00CF308B">
              <w:rPr>
                <w:rFonts w:eastAsia="Arial Narrow" w:cstheme="minorHAnsi"/>
                <w:bCs/>
                <w:spacing w:val="-1"/>
                <w:sz w:val="22"/>
                <w:szCs w:val="22"/>
              </w:rPr>
              <w:t>?</w:t>
            </w:r>
          </w:p>
          <w:p w14:paraId="67F90FDF" w14:textId="77777777" w:rsidR="00CB161E" w:rsidRPr="00CF308B" w:rsidRDefault="00285956" w:rsidP="00CB161E">
            <w:pPr>
              <w:pStyle w:val="ListParagraph"/>
              <w:ind w:left="2160"/>
              <w:rPr>
                <w:rFonts w:eastAsia="Arial Narrow" w:cstheme="minorHAnsi"/>
                <w:bCs/>
                <w:spacing w:val="-1"/>
                <w:sz w:val="22"/>
                <w:szCs w:val="22"/>
              </w:rPr>
            </w:pPr>
            <w:r w:rsidRPr="00CF308B">
              <w:rPr>
                <w:rFonts w:eastAsia="Arial Narrow" w:cstheme="minorHAnsi"/>
                <w:bCs/>
                <w:spacing w:val="-1"/>
                <w:sz w:val="22"/>
                <w:szCs w:val="22"/>
              </w:rPr>
              <w:t xml:space="preserve">If yes, they </w:t>
            </w:r>
            <w:r w:rsidR="00CB161E" w:rsidRPr="00CF308B">
              <w:rPr>
                <w:rFonts w:eastAsia="Arial Narrow" w:cstheme="minorHAnsi"/>
                <w:bCs/>
                <w:spacing w:val="-1"/>
                <w:sz w:val="22"/>
                <w:szCs w:val="22"/>
              </w:rPr>
              <w:t xml:space="preserve">will </w:t>
            </w:r>
            <w:r w:rsidRPr="00CF308B">
              <w:rPr>
                <w:rFonts w:eastAsia="Arial Narrow" w:cstheme="minorHAnsi"/>
                <w:bCs/>
                <w:spacing w:val="-1"/>
                <w:sz w:val="22"/>
                <w:szCs w:val="22"/>
              </w:rPr>
              <w:t xml:space="preserve">get </w:t>
            </w:r>
            <w:r w:rsidR="00CB161E" w:rsidRPr="00CF308B">
              <w:rPr>
                <w:rFonts w:eastAsia="Arial Narrow" w:cstheme="minorHAnsi"/>
                <w:bCs/>
                <w:spacing w:val="-1"/>
                <w:sz w:val="22"/>
                <w:szCs w:val="22"/>
              </w:rPr>
              <w:t xml:space="preserve">a </w:t>
            </w:r>
            <w:r w:rsidRPr="00CF308B">
              <w:rPr>
                <w:rFonts w:eastAsia="Arial Narrow" w:cstheme="minorHAnsi"/>
                <w:bCs/>
                <w:spacing w:val="-1"/>
                <w:sz w:val="22"/>
                <w:szCs w:val="22"/>
              </w:rPr>
              <w:t>market raise.</w:t>
            </w:r>
          </w:p>
          <w:p w14:paraId="58E2D260" w14:textId="77777777" w:rsidR="00CB161E" w:rsidRPr="00CF308B" w:rsidRDefault="00285956" w:rsidP="00CB161E">
            <w:pPr>
              <w:pStyle w:val="ListParagraph"/>
              <w:numPr>
                <w:ilvl w:val="2"/>
                <w:numId w:val="7"/>
              </w:numPr>
              <w:rPr>
                <w:sz w:val="22"/>
                <w:szCs w:val="22"/>
              </w:rPr>
            </w:pPr>
            <w:r w:rsidRPr="00CF308B">
              <w:rPr>
                <w:rFonts w:eastAsia="Arial Narrow" w:cstheme="minorHAnsi"/>
                <w:bCs/>
                <w:spacing w:val="-1"/>
                <w:sz w:val="22"/>
                <w:szCs w:val="22"/>
              </w:rPr>
              <w:t xml:space="preserve">Minimum </w:t>
            </w:r>
            <w:r w:rsidR="00CB161E" w:rsidRPr="00CF308B">
              <w:rPr>
                <w:rFonts w:eastAsia="Arial Narrow" w:cstheme="minorHAnsi"/>
                <w:bCs/>
                <w:spacing w:val="-1"/>
                <w:sz w:val="22"/>
                <w:szCs w:val="22"/>
              </w:rPr>
              <w:t>market raises were $</w:t>
            </w:r>
            <w:r w:rsidRPr="00CF308B">
              <w:rPr>
                <w:rFonts w:eastAsia="Arial Narrow" w:cstheme="minorHAnsi"/>
                <w:bCs/>
                <w:spacing w:val="-1"/>
                <w:sz w:val="22"/>
                <w:szCs w:val="22"/>
              </w:rPr>
              <w:t xml:space="preserve">1000, </w:t>
            </w:r>
            <w:r w:rsidR="00CB161E" w:rsidRPr="00CF308B">
              <w:rPr>
                <w:rFonts w:eastAsia="Arial Narrow" w:cstheme="minorHAnsi"/>
                <w:bCs/>
                <w:spacing w:val="-1"/>
                <w:sz w:val="22"/>
                <w:szCs w:val="22"/>
              </w:rPr>
              <w:t xml:space="preserve">and the </w:t>
            </w:r>
            <w:r w:rsidRPr="00CF308B">
              <w:rPr>
                <w:rFonts w:eastAsia="Arial Narrow" w:cstheme="minorHAnsi"/>
                <w:bCs/>
                <w:spacing w:val="-1"/>
                <w:sz w:val="22"/>
                <w:szCs w:val="22"/>
              </w:rPr>
              <w:t xml:space="preserve">maximum </w:t>
            </w:r>
            <w:r w:rsidR="00CB161E" w:rsidRPr="00CF308B">
              <w:rPr>
                <w:rFonts w:eastAsia="Arial Narrow" w:cstheme="minorHAnsi"/>
                <w:bCs/>
                <w:spacing w:val="-1"/>
                <w:sz w:val="22"/>
                <w:szCs w:val="22"/>
              </w:rPr>
              <w:t>was $</w:t>
            </w:r>
            <w:r w:rsidRPr="00CF308B">
              <w:rPr>
                <w:rFonts w:eastAsia="Arial Narrow" w:cstheme="minorHAnsi"/>
                <w:bCs/>
                <w:spacing w:val="-1"/>
                <w:sz w:val="22"/>
                <w:szCs w:val="22"/>
              </w:rPr>
              <w:t>28,000.</w:t>
            </w:r>
          </w:p>
          <w:p w14:paraId="10AD8A17" w14:textId="77777777" w:rsidR="008F02A9" w:rsidRPr="00CF308B" w:rsidRDefault="00CB161E" w:rsidP="00CB161E">
            <w:pPr>
              <w:pStyle w:val="ListParagraph"/>
              <w:numPr>
                <w:ilvl w:val="2"/>
                <w:numId w:val="7"/>
              </w:numPr>
              <w:rPr>
                <w:sz w:val="22"/>
                <w:szCs w:val="22"/>
              </w:rPr>
            </w:pPr>
            <w:r w:rsidRPr="00CF308B">
              <w:rPr>
                <w:rFonts w:eastAsia="Arial Narrow" w:cstheme="minorHAnsi"/>
                <w:bCs/>
                <w:spacing w:val="-1"/>
                <w:sz w:val="22"/>
                <w:szCs w:val="22"/>
              </w:rPr>
              <w:t xml:space="preserve">Additionally, colleges were able to make nominations for high performers and to correct miscellaneous compression issues </w:t>
            </w:r>
            <w:r w:rsidR="00285956" w:rsidRPr="00CF308B">
              <w:rPr>
                <w:rFonts w:eastAsia="Arial Narrow" w:cstheme="minorHAnsi"/>
                <w:bCs/>
                <w:spacing w:val="-1"/>
                <w:sz w:val="22"/>
                <w:szCs w:val="22"/>
              </w:rPr>
              <w:t>We</w:t>
            </w:r>
            <w:r w:rsidRPr="00CF308B">
              <w:rPr>
                <w:rFonts w:eastAsia="Arial Narrow" w:cstheme="minorHAnsi"/>
                <w:bCs/>
                <w:spacing w:val="-1"/>
                <w:sz w:val="22"/>
                <w:szCs w:val="22"/>
              </w:rPr>
              <w:t xml:space="preserve"> are</w:t>
            </w:r>
            <w:r w:rsidR="00285956" w:rsidRPr="00CF308B">
              <w:rPr>
                <w:rFonts w:eastAsia="Arial Narrow" w:cstheme="minorHAnsi"/>
                <w:bCs/>
                <w:spacing w:val="-1"/>
                <w:sz w:val="22"/>
                <w:szCs w:val="22"/>
              </w:rPr>
              <w:t xml:space="preserve"> working through those now.</w:t>
            </w:r>
          </w:p>
          <w:p w14:paraId="6C974655" w14:textId="77777777" w:rsidR="008F02A9" w:rsidRPr="00CF308B" w:rsidRDefault="00285956" w:rsidP="00CB161E">
            <w:pPr>
              <w:pStyle w:val="ListParagraph"/>
              <w:numPr>
                <w:ilvl w:val="2"/>
                <w:numId w:val="7"/>
              </w:numPr>
              <w:rPr>
                <w:sz w:val="22"/>
                <w:szCs w:val="22"/>
              </w:rPr>
            </w:pPr>
            <w:r w:rsidRPr="00CF308B">
              <w:rPr>
                <w:rFonts w:eastAsia="Arial Narrow" w:cstheme="minorHAnsi"/>
                <w:bCs/>
                <w:spacing w:val="-1"/>
                <w:sz w:val="22"/>
                <w:szCs w:val="22"/>
              </w:rPr>
              <w:t>We</w:t>
            </w:r>
            <w:r w:rsidR="00CB161E" w:rsidRPr="00CF308B">
              <w:rPr>
                <w:rFonts w:eastAsia="Arial Narrow" w:cstheme="minorHAnsi"/>
                <w:bCs/>
                <w:spacing w:val="-1"/>
                <w:sz w:val="22"/>
                <w:szCs w:val="22"/>
              </w:rPr>
              <w:t xml:space="preserve"> will</w:t>
            </w:r>
            <w:r w:rsidRPr="00CF308B">
              <w:rPr>
                <w:rFonts w:eastAsia="Arial Narrow" w:cstheme="minorHAnsi"/>
                <w:bCs/>
                <w:spacing w:val="-1"/>
                <w:sz w:val="22"/>
                <w:szCs w:val="22"/>
              </w:rPr>
              <w:t xml:space="preserve"> stretch the $1 million as far as we can</w:t>
            </w:r>
            <w:r w:rsidR="00CB161E" w:rsidRPr="00CF308B">
              <w:rPr>
                <w:rFonts w:eastAsia="Arial Narrow" w:cstheme="minorHAnsi"/>
                <w:bCs/>
                <w:spacing w:val="-1"/>
                <w:sz w:val="22"/>
                <w:szCs w:val="22"/>
              </w:rPr>
              <w:t>.</w:t>
            </w:r>
          </w:p>
          <w:p w14:paraId="02720AA4" w14:textId="77777777" w:rsidR="008F02A9" w:rsidRPr="00CF308B" w:rsidRDefault="00285956" w:rsidP="00CB161E">
            <w:pPr>
              <w:pStyle w:val="ListParagraph"/>
              <w:numPr>
                <w:ilvl w:val="2"/>
                <w:numId w:val="7"/>
              </w:numPr>
              <w:rPr>
                <w:sz w:val="22"/>
                <w:szCs w:val="22"/>
              </w:rPr>
            </w:pPr>
            <w:r w:rsidRPr="00CF308B">
              <w:rPr>
                <w:rFonts w:eastAsia="Arial Narrow" w:cstheme="minorHAnsi"/>
                <w:bCs/>
                <w:spacing w:val="-1"/>
                <w:sz w:val="22"/>
                <w:szCs w:val="22"/>
              </w:rPr>
              <w:t xml:space="preserve">About 20% of our faculty will receive </w:t>
            </w:r>
            <w:proofErr w:type="gramStart"/>
            <w:r w:rsidRPr="00CF308B">
              <w:rPr>
                <w:rFonts w:eastAsia="Arial Narrow" w:cstheme="minorHAnsi"/>
                <w:bCs/>
                <w:spacing w:val="-1"/>
                <w:sz w:val="22"/>
                <w:szCs w:val="22"/>
              </w:rPr>
              <w:t xml:space="preserve">some kind of </w:t>
            </w:r>
            <w:r w:rsidR="00CB161E" w:rsidRPr="00CF308B">
              <w:rPr>
                <w:rFonts w:eastAsia="Arial Narrow" w:cstheme="minorHAnsi"/>
                <w:bCs/>
                <w:spacing w:val="-1"/>
                <w:sz w:val="22"/>
                <w:szCs w:val="22"/>
              </w:rPr>
              <w:t>market</w:t>
            </w:r>
            <w:proofErr w:type="gramEnd"/>
            <w:r w:rsidR="00CB161E" w:rsidRPr="00CF308B">
              <w:rPr>
                <w:rFonts w:eastAsia="Arial Narrow" w:cstheme="minorHAnsi"/>
                <w:bCs/>
                <w:spacing w:val="-1"/>
                <w:sz w:val="22"/>
                <w:szCs w:val="22"/>
              </w:rPr>
              <w:t xml:space="preserve"> </w:t>
            </w:r>
            <w:r w:rsidRPr="00CF308B">
              <w:rPr>
                <w:rFonts w:eastAsia="Arial Narrow" w:cstheme="minorHAnsi"/>
                <w:bCs/>
                <w:spacing w:val="-1"/>
                <w:sz w:val="22"/>
                <w:szCs w:val="22"/>
              </w:rPr>
              <w:t>adjustment.</w:t>
            </w:r>
          </w:p>
          <w:p w14:paraId="6C0EEE72" w14:textId="77777777" w:rsidR="008F02A9" w:rsidRPr="00CF308B" w:rsidRDefault="00285956" w:rsidP="00CB161E">
            <w:pPr>
              <w:pStyle w:val="ListParagraph"/>
              <w:numPr>
                <w:ilvl w:val="2"/>
                <w:numId w:val="7"/>
              </w:numPr>
              <w:rPr>
                <w:sz w:val="22"/>
                <w:szCs w:val="22"/>
              </w:rPr>
            </w:pPr>
            <w:r w:rsidRPr="00CF308B">
              <w:rPr>
                <w:rFonts w:eastAsia="Arial Narrow" w:cstheme="minorHAnsi"/>
                <w:bCs/>
                <w:spacing w:val="-1"/>
                <w:sz w:val="22"/>
                <w:szCs w:val="22"/>
              </w:rPr>
              <w:t>We know this w</w:t>
            </w:r>
            <w:r w:rsidR="00CB161E" w:rsidRPr="00CF308B">
              <w:rPr>
                <w:rFonts w:eastAsia="Arial Narrow" w:cstheme="minorHAnsi"/>
                <w:bCs/>
                <w:spacing w:val="-1"/>
                <w:sz w:val="22"/>
                <w:szCs w:val="22"/>
              </w:rPr>
              <w:t>ill not</w:t>
            </w:r>
            <w:r w:rsidRPr="00CF308B">
              <w:rPr>
                <w:rFonts w:eastAsia="Arial Narrow" w:cstheme="minorHAnsi"/>
                <w:bCs/>
                <w:spacing w:val="-1"/>
                <w:sz w:val="22"/>
                <w:szCs w:val="22"/>
              </w:rPr>
              <w:t xml:space="preserve"> cover everyone deserving.</w:t>
            </w:r>
          </w:p>
          <w:p w14:paraId="13DE8674" w14:textId="19C21138" w:rsidR="008F02A9" w:rsidRPr="00CF308B" w:rsidRDefault="00CB161E" w:rsidP="00CB161E">
            <w:pPr>
              <w:pStyle w:val="ListParagraph"/>
              <w:numPr>
                <w:ilvl w:val="2"/>
                <w:numId w:val="7"/>
              </w:numPr>
              <w:rPr>
                <w:sz w:val="22"/>
                <w:szCs w:val="22"/>
              </w:rPr>
            </w:pPr>
            <w:r w:rsidRPr="00CF308B">
              <w:rPr>
                <w:rFonts w:eastAsia="Arial Narrow" w:cstheme="minorHAnsi"/>
                <w:bCs/>
                <w:spacing w:val="-1"/>
                <w:sz w:val="22"/>
                <w:szCs w:val="22"/>
              </w:rPr>
              <w:t xml:space="preserve">Three years </w:t>
            </w:r>
            <w:r w:rsidR="00CF308B" w:rsidRPr="00CF308B">
              <w:rPr>
                <w:rFonts w:eastAsia="Arial Narrow" w:cstheme="minorHAnsi"/>
                <w:bCs/>
                <w:spacing w:val="-1"/>
                <w:sz w:val="22"/>
                <w:szCs w:val="22"/>
              </w:rPr>
              <w:t>ago,</w:t>
            </w:r>
            <w:r w:rsidRPr="00CF308B">
              <w:rPr>
                <w:rFonts w:eastAsia="Arial Narrow" w:cstheme="minorHAnsi"/>
                <w:bCs/>
                <w:spacing w:val="-1"/>
                <w:sz w:val="22"/>
                <w:szCs w:val="22"/>
              </w:rPr>
              <w:t xml:space="preserve"> we were able to make a big impact with </w:t>
            </w:r>
            <w:r w:rsidR="00285956" w:rsidRPr="00CF308B">
              <w:rPr>
                <w:rFonts w:eastAsia="Arial Narrow" w:cstheme="minorHAnsi"/>
                <w:bCs/>
                <w:spacing w:val="-1"/>
                <w:sz w:val="22"/>
                <w:szCs w:val="22"/>
              </w:rPr>
              <w:t>$300,000</w:t>
            </w:r>
            <w:r w:rsidRPr="00CF308B">
              <w:rPr>
                <w:rFonts w:eastAsia="Arial Narrow" w:cstheme="minorHAnsi"/>
                <w:bCs/>
                <w:spacing w:val="-1"/>
                <w:sz w:val="22"/>
                <w:szCs w:val="22"/>
              </w:rPr>
              <w:t>.</w:t>
            </w:r>
            <w:r w:rsidR="00285956" w:rsidRPr="00CF308B">
              <w:rPr>
                <w:rFonts w:eastAsia="Arial Narrow" w:cstheme="minorHAnsi"/>
                <w:bCs/>
                <w:spacing w:val="-1"/>
                <w:sz w:val="22"/>
                <w:szCs w:val="22"/>
              </w:rPr>
              <w:t xml:space="preserve"> This time we had three times as much.</w:t>
            </w:r>
          </w:p>
          <w:p w14:paraId="5AD8BE12" w14:textId="77777777" w:rsidR="008F02A9" w:rsidRPr="00CF308B" w:rsidRDefault="00CB161E" w:rsidP="00CB161E">
            <w:pPr>
              <w:pStyle w:val="ListParagraph"/>
              <w:numPr>
                <w:ilvl w:val="2"/>
                <w:numId w:val="7"/>
              </w:numPr>
              <w:rPr>
                <w:sz w:val="22"/>
                <w:szCs w:val="22"/>
              </w:rPr>
            </w:pPr>
            <w:r w:rsidRPr="00CF308B">
              <w:rPr>
                <w:rFonts w:eastAsia="Arial Narrow" w:cstheme="minorHAnsi"/>
                <w:bCs/>
                <w:spacing w:val="-1"/>
                <w:sz w:val="22"/>
                <w:szCs w:val="22"/>
              </w:rPr>
              <w:t>Faculty will receive l</w:t>
            </w:r>
            <w:r w:rsidR="00285956" w:rsidRPr="00CF308B">
              <w:rPr>
                <w:rFonts w:eastAsia="Arial Narrow" w:cstheme="minorHAnsi"/>
                <w:bCs/>
                <w:spacing w:val="-1"/>
                <w:sz w:val="22"/>
                <w:szCs w:val="22"/>
              </w:rPr>
              <w:t xml:space="preserve">etters </w:t>
            </w:r>
            <w:r w:rsidRPr="00CF308B">
              <w:rPr>
                <w:rFonts w:eastAsia="Arial Narrow" w:cstheme="minorHAnsi"/>
                <w:bCs/>
                <w:spacing w:val="-1"/>
                <w:sz w:val="22"/>
                <w:szCs w:val="22"/>
              </w:rPr>
              <w:t xml:space="preserve">that </w:t>
            </w:r>
            <w:r w:rsidR="00285956" w:rsidRPr="00CF308B">
              <w:rPr>
                <w:rFonts w:eastAsia="Arial Narrow" w:cstheme="minorHAnsi"/>
                <w:bCs/>
                <w:spacing w:val="-1"/>
                <w:sz w:val="22"/>
                <w:szCs w:val="22"/>
              </w:rPr>
              <w:t xml:space="preserve">will specify </w:t>
            </w:r>
            <w:r w:rsidRPr="00CF308B">
              <w:rPr>
                <w:rFonts w:eastAsia="Arial Narrow" w:cstheme="minorHAnsi"/>
                <w:bCs/>
                <w:spacing w:val="-1"/>
                <w:sz w:val="22"/>
                <w:szCs w:val="22"/>
              </w:rPr>
              <w:t>their merit and market raises separately.</w:t>
            </w:r>
          </w:p>
          <w:p w14:paraId="48009FA4" w14:textId="46846BE9" w:rsidR="008F02A9" w:rsidRPr="00CF308B" w:rsidRDefault="00285956" w:rsidP="00285956">
            <w:pPr>
              <w:pStyle w:val="ListParagraph"/>
              <w:numPr>
                <w:ilvl w:val="2"/>
                <w:numId w:val="7"/>
              </w:numPr>
              <w:rPr>
                <w:sz w:val="22"/>
                <w:szCs w:val="22"/>
              </w:rPr>
            </w:pPr>
            <w:r w:rsidRPr="00CF308B">
              <w:rPr>
                <w:rFonts w:eastAsia="Arial Narrow" w:cstheme="minorHAnsi"/>
                <w:bCs/>
                <w:spacing w:val="-1"/>
                <w:sz w:val="22"/>
                <w:szCs w:val="22"/>
              </w:rPr>
              <w:t xml:space="preserve">Senator Lane remarked that the top 10 faculty salary earners were removed from the study so as not to skew the results, but </w:t>
            </w:r>
            <w:r w:rsidR="00CF308B" w:rsidRPr="00CF308B">
              <w:rPr>
                <w:rFonts w:eastAsia="Arial Narrow" w:cstheme="minorHAnsi"/>
                <w:bCs/>
                <w:spacing w:val="-1"/>
                <w:sz w:val="22"/>
                <w:szCs w:val="22"/>
              </w:rPr>
              <w:t>that 9</w:t>
            </w:r>
            <w:r w:rsidRPr="00CF308B">
              <w:rPr>
                <w:rFonts w:eastAsia="Arial Narrow" w:cstheme="minorHAnsi"/>
                <w:bCs/>
                <w:spacing w:val="-1"/>
                <w:sz w:val="22"/>
                <w:szCs w:val="22"/>
              </w:rPr>
              <w:t xml:space="preserve"> of 10 were white males. She wondered if this helped mas</w:t>
            </w:r>
            <w:r w:rsidR="0073503E" w:rsidRPr="00CF308B">
              <w:rPr>
                <w:rFonts w:eastAsia="Arial Narrow" w:cstheme="minorHAnsi"/>
                <w:bCs/>
                <w:spacing w:val="-1"/>
                <w:sz w:val="22"/>
                <w:szCs w:val="22"/>
              </w:rPr>
              <w:t>k</w:t>
            </w:r>
            <w:r w:rsidRPr="00CF308B">
              <w:rPr>
                <w:rFonts w:eastAsia="Arial Narrow" w:cstheme="minorHAnsi"/>
                <w:bCs/>
                <w:spacing w:val="-1"/>
                <w:sz w:val="22"/>
                <w:szCs w:val="22"/>
              </w:rPr>
              <w:t xml:space="preserve"> a potential gender inequity. </w:t>
            </w:r>
          </w:p>
          <w:p w14:paraId="5AF92E05" w14:textId="77777777" w:rsidR="00285956" w:rsidRPr="00CF308B" w:rsidRDefault="00285956" w:rsidP="00285956">
            <w:pPr>
              <w:pStyle w:val="ListParagraph"/>
              <w:numPr>
                <w:ilvl w:val="3"/>
                <w:numId w:val="7"/>
              </w:numPr>
              <w:rPr>
                <w:sz w:val="22"/>
                <w:szCs w:val="22"/>
              </w:rPr>
            </w:pPr>
            <w:r w:rsidRPr="00CF308B">
              <w:rPr>
                <w:rFonts w:eastAsia="Arial Narrow" w:cstheme="minorHAnsi"/>
                <w:bCs/>
                <w:spacing w:val="-1"/>
                <w:sz w:val="22"/>
                <w:szCs w:val="22"/>
              </w:rPr>
              <w:t>Provost Cowley responded that the top earners have salaries in the $200-400K</w:t>
            </w:r>
            <w:r w:rsidR="0073503E" w:rsidRPr="00CF308B">
              <w:rPr>
                <w:rFonts w:eastAsia="Arial Narrow" w:cstheme="minorHAnsi"/>
                <w:bCs/>
                <w:spacing w:val="-1"/>
                <w:sz w:val="22"/>
                <w:szCs w:val="22"/>
              </w:rPr>
              <w:t xml:space="preserve"> range</w:t>
            </w:r>
            <w:r w:rsidRPr="00CF308B">
              <w:rPr>
                <w:rFonts w:eastAsia="Arial Narrow" w:cstheme="minorHAnsi"/>
                <w:bCs/>
                <w:spacing w:val="-1"/>
                <w:sz w:val="22"/>
                <w:szCs w:val="22"/>
              </w:rPr>
              <w:t>, significantly above what a typical full professor would make. Typically, they are national academy members. She conceded that nine of the ten were male and said that we are not as diverse in our top performers as we would like. She said that we all need to keep in mind that we want to diversify as we recruit endowed chairs and so forth.</w:t>
            </w:r>
          </w:p>
          <w:p w14:paraId="24674EAF" w14:textId="77777777" w:rsidR="008F02A9" w:rsidRPr="00CF308B" w:rsidRDefault="00285956" w:rsidP="00285956">
            <w:pPr>
              <w:pStyle w:val="ListParagraph"/>
              <w:numPr>
                <w:ilvl w:val="2"/>
                <w:numId w:val="7"/>
              </w:numPr>
              <w:rPr>
                <w:sz w:val="22"/>
                <w:szCs w:val="22"/>
              </w:rPr>
            </w:pPr>
            <w:r w:rsidRPr="00CF308B">
              <w:rPr>
                <w:rFonts w:eastAsia="Arial Narrow" w:cstheme="minorHAnsi"/>
                <w:bCs/>
                <w:spacing w:val="-1"/>
                <w:sz w:val="22"/>
                <w:szCs w:val="22"/>
              </w:rPr>
              <w:t>Senator Zhang asked for more detail about the promotion raises</w:t>
            </w:r>
          </w:p>
          <w:p w14:paraId="2A425363" w14:textId="77777777" w:rsidR="00285956" w:rsidRPr="00CF308B" w:rsidRDefault="00285956" w:rsidP="00285956">
            <w:pPr>
              <w:pStyle w:val="ListParagraph"/>
              <w:numPr>
                <w:ilvl w:val="3"/>
                <w:numId w:val="7"/>
              </w:numPr>
              <w:rPr>
                <w:sz w:val="22"/>
                <w:szCs w:val="22"/>
              </w:rPr>
            </w:pPr>
            <w:r w:rsidRPr="00CF308B">
              <w:rPr>
                <w:rFonts w:eastAsia="Arial Narrow" w:cstheme="minorHAnsi"/>
                <w:bCs/>
                <w:spacing w:val="-1"/>
                <w:sz w:val="22"/>
                <w:szCs w:val="22"/>
              </w:rPr>
              <w:t>Provost Cowley listed the promotion raises by rank [this information also went out in a memo to faculty].</w:t>
            </w:r>
          </w:p>
          <w:p w14:paraId="4D85BF33" w14:textId="77777777" w:rsidR="008F02A9" w:rsidRPr="00CF308B" w:rsidRDefault="00285956" w:rsidP="00285956">
            <w:pPr>
              <w:pStyle w:val="ListParagraph"/>
              <w:numPr>
                <w:ilvl w:val="1"/>
                <w:numId w:val="7"/>
              </w:numPr>
              <w:rPr>
                <w:rFonts w:eastAsia="Arial Narrow" w:cstheme="minorHAnsi"/>
                <w:bCs/>
                <w:spacing w:val="-1"/>
                <w:sz w:val="22"/>
                <w:szCs w:val="22"/>
              </w:rPr>
            </w:pPr>
            <w:r w:rsidRPr="00CF308B">
              <w:rPr>
                <w:rFonts w:eastAsia="Arial Narrow" w:cstheme="minorHAnsi"/>
                <w:bCs/>
                <w:spacing w:val="-1"/>
                <w:sz w:val="22"/>
                <w:szCs w:val="22"/>
              </w:rPr>
              <w:t xml:space="preserve">We will be welcoming five Afghan students to our campus. We are asking for gifts, including things like </w:t>
            </w:r>
            <w:proofErr w:type="gramStart"/>
            <w:r w:rsidRPr="00CF308B">
              <w:rPr>
                <w:rFonts w:eastAsia="Arial Narrow" w:cstheme="minorHAnsi"/>
                <w:bCs/>
                <w:spacing w:val="-1"/>
                <w:sz w:val="22"/>
                <w:szCs w:val="22"/>
              </w:rPr>
              <w:t>basic necessities</w:t>
            </w:r>
            <w:proofErr w:type="gramEnd"/>
            <w:r w:rsidRPr="00CF308B">
              <w:rPr>
                <w:rFonts w:eastAsia="Arial Narrow" w:cstheme="minorHAnsi"/>
                <w:bCs/>
                <w:spacing w:val="-1"/>
                <w:sz w:val="22"/>
                <w:szCs w:val="22"/>
              </w:rPr>
              <w:t>. International has set up a fund for monetary donations, an</w:t>
            </w:r>
            <w:r w:rsidR="0073503E" w:rsidRPr="00CF308B">
              <w:rPr>
                <w:rFonts w:eastAsia="Arial Narrow" w:cstheme="minorHAnsi"/>
                <w:bCs/>
                <w:spacing w:val="-1"/>
                <w:sz w:val="22"/>
                <w:szCs w:val="22"/>
              </w:rPr>
              <w:t>d</w:t>
            </w:r>
            <w:r w:rsidRPr="00CF308B">
              <w:rPr>
                <w:rFonts w:eastAsia="Arial Narrow" w:cstheme="minorHAnsi"/>
                <w:bCs/>
                <w:spacing w:val="-1"/>
                <w:sz w:val="22"/>
                <w:szCs w:val="22"/>
              </w:rPr>
              <w:t xml:space="preserve"> we received a $50,000 donation. The students will spend one year in IELI and then enter our academic programs afterward. They are coming to us with only three changes of clothes and a cell phone. </w:t>
            </w:r>
          </w:p>
          <w:p w14:paraId="1F04F73F" w14:textId="77777777" w:rsidR="008F02A9" w:rsidRPr="00CF308B" w:rsidRDefault="00285956" w:rsidP="00285956">
            <w:pPr>
              <w:pStyle w:val="ListParagraph"/>
              <w:numPr>
                <w:ilvl w:val="2"/>
                <w:numId w:val="7"/>
              </w:numPr>
              <w:rPr>
                <w:sz w:val="22"/>
                <w:szCs w:val="22"/>
              </w:rPr>
            </w:pPr>
            <w:r w:rsidRPr="00CF308B">
              <w:rPr>
                <w:rFonts w:eastAsia="Arial Narrow" w:cstheme="minorHAnsi"/>
                <w:bCs/>
                <w:spacing w:val="-1"/>
                <w:sz w:val="22"/>
                <w:szCs w:val="22"/>
              </w:rPr>
              <w:t xml:space="preserve">Senator Belshaw said that the Senate will also </w:t>
            </w:r>
            <w:proofErr w:type="gramStart"/>
            <w:r w:rsidRPr="00CF308B">
              <w:rPr>
                <w:rFonts w:eastAsia="Arial Narrow" w:cstheme="minorHAnsi"/>
                <w:bCs/>
                <w:spacing w:val="-1"/>
                <w:sz w:val="22"/>
                <w:szCs w:val="22"/>
              </w:rPr>
              <w:t>make a contribution</w:t>
            </w:r>
            <w:proofErr w:type="gramEnd"/>
            <w:r w:rsidRPr="00CF308B">
              <w:rPr>
                <w:rFonts w:eastAsia="Arial Narrow" w:cstheme="minorHAnsi"/>
                <w:bCs/>
                <w:spacing w:val="-1"/>
                <w:sz w:val="22"/>
                <w:szCs w:val="22"/>
              </w:rPr>
              <w:t>.</w:t>
            </w:r>
          </w:p>
          <w:p w14:paraId="1C8DFF0F" w14:textId="77777777" w:rsidR="008F02A9" w:rsidRPr="00CF308B" w:rsidRDefault="00285956" w:rsidP="00285956">
            <w:pPr>
              <w:pStyle w:val="ListParagraph"/>
              <w:numPr>
                <w:ilvl w:val="2"/>
                <w:numId w:val="7"/>
              </w:numPr>
              <w:rPr>
                <w:sz w:val="22"/>
                <w:szCs w:val="22"/>
              </w:rPr>
            </w:pPr>
            <w:r w:rsidRPr="00CF308B">
              <w:rPr>
                <w:rFonts w:eastAsia="Arial Narrow" w:cstheme="minorHAnsi"/>
                <w:bCs/>
                <w:spacing w:val="-1"/>
                <w:sz w:val="22"/>
                <w:szCs w:val="22"/>
              </w:rPr>
              <w:t>Senator Yates asked if there is a website listing what they need.</w:t>
            </w:r>
          </w:p>
          <w:p w14:paraId="0E7EADC1" w14:textId="77777777" w:rsidR="008F02A9" w:rsidRPr="00CF308B" w:rsidRDefault="00285956" w:rsidP="00285956">
            <w:pPr>
              <w:pStyle w:val="ListParagraph"/>
              <w:numPr>
                <w:ilvl w:val="3"/>
                <w:numId w:val="7"/>
              </w:numPr>
              <w:rPr>
                <w:sz w:val="22"/>
                <w:szCs w:val="22"/>
              </w:rPr>
            </w:pPr>
            <w:r w:rsidRPr="00CF308B">
              <w:rPr>
                <w:rFonts w:eastAsia="Arial Narrow" w:cstheme="minorHAnsi"/>
                <w:bCs/>
                <w:spacing w:val="-1"/>
                <w:sz w:val="22"/>
                <w:szCs w:val="22"/>
              </w:rPr>
              <w:t>Senator Belshaw responded that we will send out a link.</w:t>
            </w:r>
          </w:p>
        </w:tc>
      </w:tr>
      <w:tr w:rsidR="008F02A9" w:rsidRPr="00CF308B" w14:paraId="41C3E9AA"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32C630"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lastRenderedPageBreak/>
              <w:t>IV.</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E9F1B5"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Fine Arts Series Committee (Jackie Walker)</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EA9788" w14:textId="77777777" w:rsidR="008F02A9" w:rsidRPr="00CF308B" w:rsidRDefault="0047535B">
            <w:pPr>
              <w:tabs>
                <w:tab w:val="left" w:pos="-1200"/>
                <w:tab w:val="left" w:pos="1080"/>
                <w:tab w:val="decimal" w:pos="2880"/>
                <w:tab w:val="left" w:pos="3240"/>
              </w:tabs>
              <w:rPr>
                <w:rFonts w:ascii="Arial Narrow" w:eastAsia="Arial Narrow" w:hAnsi="Arial Narrow" w:cs="Arial"/>
                <w:bCs/>
                <w:spacing w:val="-1"/>
                <w:sz w:val="22"/>
                <w:szCs w:val="22"/>
              </w:rPr>
            </w:pPr>
            <w:r w:rsidRPr="00CF308B">
              <w:rPr>
                <w:rFonts w:ascii="Arial Narrow" w:hAnsi="Arial Narrow"/>
                <w:sz w:val="22"/>
                <w:szCs w:val="22"/>
              </w:rPr>
              <w:t>This agenda item was p</w:t>
            </w:r>
            <w:r w:rsidR="00285956" w:rsidRPr="00CF308B">
              <w:rPr>
                <w:rFonts w:ascii="Arial Narrow" w:hAnsi="Arial Narrow"/>
                <w:sz w:val="22"/>
                <w:szCs w:val="22"/>
              </w:rPr>
              <w:t>ostponed until November</w:t>
            </w:r>
          </w:p>
        </w:tc>
      </w:tr>
      <w:tr w:rsidR="008F02A9" w:rsidRPr="00CF308B" w14:paraId="10EF6B00"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E7ED83"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V.</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8F6A65"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Faculty Policy Oversight Committee</w:t>
            </w:r>
          </w:p>
          <w:p w14:paraId="6FF17A2F"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(Adam Chamberlin / Elizabeth Oldmixon)</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E94095" w14:textId="77777777" w:rsidR="008F02A9" w:rsidRPr="00CF308B" w:rsidRDefault="00285956">
            <w:pPr>
              <w:rPr>
                <w:rFonts w:ascii="Arial Narrow" w:hAnsi="Arial Narrow" w:cs="Arial"/>
                <w:b/>
                <w:sz w:val="22"/>
                <w:szCs w:val="22"/>
              </w:rPr>
            </w:pPr>
            <w:r w:rsidRPr="00CF308B">
              <w:rPr>
                <w:rFonts w:ascii="Arial Narrow" w:hAnsi="Arial Narrow" w:cs="Arial"/>
                <w:b/>
                <w:sz w:val="22"/>
                <w:szCs w:val="22"/>
              </w:rPr>
              <w:t>Second Read [vote]</w:t>
            </w:r>
          </w:p>
          <w:p w14:paraId="185F5000" w14:textId="77777777" w:rsidR="008F02A9" w:rsidRPr="00CF308B" w:rsidRDefault="00285956">
            <w:pPr>
              <w:pStyle w:val="ListParagraph"/>
              <w:numPr>
                <w:ilvl w:val="0"/>
                <w:numId w:val="4"/>
              </w:numPr>
              <w:rPr>
                <w:sz w:val="22"/>
                <w:szCs w:val="22"/>
              </w:rPr>
            </w:pPr>
            <w:r w:rsidRPr="00CF308B">
              <w:rPr>
                <w:sz w:val="22"/>
                <w:szCs w:val="22"/>
              </w:rPr>
              <w:t>06.053 Reporting Substantive Change</w:t>
            </w:r>
          </w:p>
          <w:p w14:paraId="1B8CC880" w14:textId="77777777" w:rsidR="000F0D72" w:rsidRPr="00CF308B" w:rsidRDefault="0047535B" w:rsidP="000F0D72">
            <w:pPr>
              <w:pStyle w:val="ListParagraph"/>
              <w:numPr>
                <w:ilvl w:val="1"/>
                <w:numId w:val="4"/>
              </w:numPr>
              <w:rPr>
                <w:sz w:val="22"/>
                <w:szCs w:val="22"/>
              </w:rPr>
            </w:pPr>
            <w:r w:rsidRPr="00CF308B">
              <w:rPr>
                <w:sz w:val="22"/>
                <w:szCs w:val="22"/>
              </w:rPr>
              <w:t xml:space="preserve">Elizabeth Oldmixon reported that the review of this policy was requested by accreditation and it was brought up to date with respect to current </w:t>
            </w:r>
            <w:r w:rsidR="000F0D72" w:rsidRPr="00CF308B">
              <w:rPr>
                <w:sz w:val="22"/>
                <w:szCs w:val="22"/>
              </w:rPr>
              <w:t>SACS and THECB requirements.</w:t>
            </w:r>
          </w:p>
          <w:p w14:paraId="02F48855" w14:textId="77777777" w:rsidR="008F02A9" w:rsidRPr="00CF308B" w:rsidRDefault="000F0D72" w:rsidP="000F0D72">
            <w:pPr>
              <w:pStyle w:val="ListParagraph"/>
              <w:numPr>
                <w:ilvl w:val="1"/>
                <w:numId w:val="4"/>
              </w:numPr>
              <w:rPr>
                <w:sz w:val="22"/>
                <w:szCs w:val="22"/>
                <w:highlight w:val="yellow"/>
              </w:rPr>
            </w:pPr>
            <w:r w:rsidRPr="00CF308B">
              <w:rPr>
                <w:sz w:val="22"/>
                <w:szCs w:val="22"/>
                <w:highlight w:val="yellow"/>
              </w:rPr>
              <w:t>The revised policy was approved by a unanimous vote.</w:t>
            </w:r>
            <w:r w:rsidR="00285956" w:rsidRPr="00CF308B">
              <w:rPr>
                <w:sz w:val="22"/>
                <w:szCs w:val="22"/>
                <w:highlight w:val="yellow"/>
              </w:rPr>
              <w:t xml:space="preserve"> </w:t>
            </w:r>
          </w:p>
          <w:p w14:paraId="7A1ED056" w14:textId="77777777" w:rsidR="008F02A9" w:rsidRPr="00CF308B" w:rsidRDefault="00285956">
            <w:pPr>
              <w:pStyle w:val="ListParagraph"/>
              <w:numPr>
                <w:ilvl w:val="0"/>
                <w:numId w:val="4"/>
              </w:numPr>
              <w:rPr>
                <w:sz w:val="22"/>
                <w:szCs w:val="22"/>
              </w:rPr>
            </w:pPr>
            <w:r w:rsidRPr="00CF308B">
              <w:rPr>
                <w:sz w:val="22"/>
                <w:szCs w:val="22"/>
              </w:rPr>
              <w:t>06.040 Grade Appeals</w:t>
            </w:r>
          </w:p>
          <w:p w14:paraId="0B2B5A93" w14:textId="77777777" w:rsidR="000F0D72" w:rsidRPr="00CF308B" w:rsidRDefault="00285956" w:rsidP="000F0D72">
            <w:pPr>
              <w:pStyle w:val="ListParagraph"/>
              <w:numPr>
                <w:ilvl w:val="1"/>
                <w:numId w:val="4"/>
              </w:numPr>
              <w:rPr>
                <w:sz w:val="22"/>
                <w:szCs w:val="22"/>
              </w:rPr>
            </w:pPr>
            <w:r w:rsidRPr="00CF308B">
              <w:rPr>
                <w:sz w:val="22"/>
                <w:szCs w:val="22"/>
              </w:rPr>
              <w:t>Elizabeth</w:t>
            </w:r>
            <w:r w:rsidR="000F0D72" w:rsidRPr="00CF308B">
              <w:rPr>
                <w:sz w:val="22"/>
                <w:szCs w:val="22"/>
              </w:rPr>
              <w:t xml:space="preserve"> Oldmixon said that this policy was reviewed as part of the </w:t>
            </w:r>
            <w:r w:rsidRPr="00CF308B">
              <w:rPr>
                <w:sz w:val="22"/>
                <w:szCs w:val="22"/>
              </w:rPr>
              <w:t>regular 6</w:t>
            </w:r>
            <w:r w:rsidR="000F0D72" w:rsidRPr="00CF308B">
              <w:rPr>
                <w:sz w:val="22"/>
                <w:szCs w:val="22"/>
              </w:rPr>
              <w:t>-</w:t>
            </w:r>
            <w:r w:rsidRPr="00CF308B">
              <w:rPr>
                <w:sz w:val="22"/>
                <w:szCs w:val="22"/>
              </w:rPr>
              <w:t>year review</w:t>
            </w:r>
            <w:r w:rsidR="000F0D72" w:rsidRPr="00CF308B">
              <w:rPr>
                <w:sz w:val="22"/>
                <w:szCs w:val="22"/>
              </w:rPr>
              <w:t xml:space="preserve">. </w:t>
            </w:r>
          </w:p>
          <w:p w14:paraId="193E7007" w14:textId="77777777" w:rsidR="008F02A9" w:rsidRPr="00CF308B" w:rsidRDefault="000F0D72" w:rsidP="000F0D72">
            <w:pPr>
              <w:pStyle w:val="ListParagraph"/>
              <w:numPr>
                <w:ilvl w:val="1"/>
                <w:numId w:val="4"/>
              </w:numPr>
              <w:rPr>
                <w:sz w:val="22"/>
                <w:szCs w:val="22"/>
              </w:rPr>
            </w:pPr>
            <w:r w:rsidRPr="00CF308B">
              <w:rPr>
                <w:sz w:val="22"/>
                <w:szCs w:val="22"/>
              </w:rPr>
              <w:t>Elizabeth Oldmixon explained that this draft differs from the current policy primarily in that the proposed revision would allow either party to appeal to the Dean on substantive matters after a decision by a department chair or unit administrator, whereas the current policy only allows an appeal to the Dean on procedural matters</w:t>
            </w:r>
          </w:p>
          <w:p w14:paraId="0B5C7FFB" w14:textId="77777777" w:rsidR="008F02A9" w:rsidRPr="00CF308B" w:rsidRDefault="000F0D72">
            <w:pPr>
              <w:pStyle w:val="ListParagraph"/>
              <w:numPr>
                <w:ilvl w:val="1"/>
                <w:numId w:val="4"/>
              </w:numPr>
              <w:rPr>
                <w:sz w:val="22"/>
                <w:szCs w:val="22"/>
              </w:rPr>
            </w:pPr>
            <w:r w:rsidRPr="00CF308B">
              <w:rPr>
                <w:sz w:val="22"/>
                <w:szCs w:val="22"/>
              </w:rPr>
              <w:t xml:space="preserve">Adam Chamberlin said that the </w:t>
            </w:r>
            <w:r w:rsidR="00285956" w:rsidRPr="00CF308B">
              <w:rPr>
                <w:sz w:val="22"/>
                <w:szCs w:val="22"/>
              </w:rPr>
              <w:t xml:space="preserve">FPOC recommended that the </w:t>
            </w:r>
            <w:r w:rsidRPr="00CF308B">
              <w:rPr>
                <w:sz w:val="22"/>
                <w:szCs w:val="22"/>
              </w:rPr>
              <w:t>grade-appeal-</w:t>
            </w:r>
            <w:r w:rsidR="00285956" w:rsidRPr="00CF308B">
              <w:rPr>
                <w:sz w:val="22"/>
                <w:szCs w:val="22"/>
              </w:rPr>
              <w:t>committee have final say</w:t>
            </w:r>
            <w:r w:rsidRPr="00CF308B">
              <w:rPr>
                <w:sz w:val="22"/>
                <w:szCs w:val="22"/>
              </w:rPr>
              <w:t>, but that the President would not approve the policy that way. The substantive appeal to the dean was proposed as a compromise.</w:t>
            </w:r>
          </w:p>
          <w:p w14:paraId="76A685F0" w14:textId="77777777" w:rsidR="00C37609" w:rsidRPr="00CF308B" w:rsidRDefault="000F0D72" w:rsidP="0073503E">
            <w:pPr>
              <w:pStyle w:val="ListParagraph"/>
              <w:numPr>
                <w:ilvl w:val="2"/>
                <w:numId w:val="4"/>
              </w:numPr>
              <w:rPr>
                <w:sz w:val="22"/>
                <w:szCs w:val="22"/>
              </w:rPr>
            </w:pPr>
            <w:r w:rsidRPr="00CF308B">
              <w:rPr>
                <w:sz w:val="22"/>
                <w:szCs w:val="22"/>
              </w:rPr>
              <w:t xml:space="preserve">Senator </w:t>
            </w:r>
            <w:r w:rsidR="00285956" w:rsidRPr="00CF308B">
              <w:rPr>
                <w:sz w:val="22"/>
                <w:szCs w:val="22"/>
              </w:rPr>
              <w:t>Yeatts</w:t>
            </w:r>
            <w:r w:rsidRPr="00CF308B">
              <w:rPr>
                <w:sz w:val="22"/>
                <w:szCs w:val="22"/>
              </w:rPr>
              <w:t xml:space="preserve"> explained that the</w:t>
            </w:r>
            <w:r w:rsidR="00285956" w:rsidRPr="00CF308B">
              <w:rPr>
                <w:sz w:val="22"/>
                <w:szCs w:val="22"/>
              </w:rPr>
              <w:t xml:space="preserve"> assumption </w:t>
            </w:r>
            <w:r w:rsidRPr="00CF308B">
              <w:rPr>
                <w:sz w:val="22"/>
                <w:szCs w:val="22"/>
              </w:rPr>
              <w:t xml:space="preserve">behind the current policy </w:t>
            </w:r>
            <w:r w:rsidR="00285956" w:rsidRPr="00CF308B">
              <w:rPr>
                <w:sz w:val="22"/>
                <w:szCs w:val="22"/>
              </w:rPr>
              <w:t>was th</w:t>
            </w:r>
            <w:r w:rsidRPr="00CF308B">
              <w:rPr>
                <w:sz w:val="22"/>
                <w:szCs w:val="22"/>
              </w:rPr>
              <w:t>at only the</w:t>
            </w:r>
            <w:r w:rsidR="00285956" w:rsidRPr="00CF308B">
              <w:rPr>
                <w:sz w:val="22"/>
                <w:szCs w:val="22"/>
              </w:rPr>
              <w:t xml:space="preserve"> dep</w:t>
            </w:r>
            <w:r w:rsidRPr="00CF308B">
              <w:rPr>
                <w:sz w:val="22"/>
                <w:szCs w:val="22"/>
              </w:rPr>
              <w:t>ar</w:t>
            </w:r>
            <w:r w:rsidR="00285956" w:rsidRPr="00CF308B">
              <w:rPr>
                <w:sz w:val="22"/>
                <w:szCs w:val="22"/>
              </w:rPr>
              <w:t>t</w:t>
            </w:r>
            <w:r w:rsidRPr="00CF308B">
              <w:rPr>
                <w:sz w:val="22"/>
                <w:szCs w:val="22"/>
              </w:rPr>
              <w:t>ment</w:t>
            </w:r>
            <w:r w:rsidR="00285956" w:rsidRPr="00CF308B">
              <w:rPr>
                <w:sz w:val="22"/>
                <w:szCs w:val="22"/>
              </w:rPr>
              <w:t xml:space="preserve"> ha</w:t>
            </w:r>
            <w:r w:rsidRPr="00CF308B">
              <w:rPr>
                <w:sz w:val="22"/>
                <w:szCs w:val="22"/>
              </w:rPr>
              <w:t>d</w:t>
            </w:r>
            <w:r w:rsidR="00285956" w:rsidRPr="00CF308B">
              <w:rPr>
                <w:sz w:val="22"/>
                <w:szCs w:val="22"/>
              </w:rPr>
              <w:t xml:space="preserve"> the substantive knowledge</w:t>
            </w:r>
            <w:r w:rsidRPr="00CF308B">
              <w:rPr>
                <w:sz w:val="22"/>
                <w:szCs w:val="22"/>
              </w:rPr>
              <w:t xml:space="preserve"> to adjudicate the appeal. He expressed concern about the proposal to allow a substantive appeal to the Dean and wanted to know the inspiration behind broadening </w:t>
            </w:r>
            <w:r w:rsidR="00C37609" w:rsidRPr="00CF308B">
              <w:rPr>
                <w:sz w:val="22"/>
                <w:szCs w:val="22"/>
              </w:rPr>
              <w:t>the dean-level appeal.</w:t>
            </w:r>
          </w:p>
          <w:p w14:paraId="6D6D4C82" w14:textId="77777777" w:rsidR="008F02A9" w:rsidRPr="00CF308B" w:rsidRDefault="00285956" w:rsidP="00C37609">
            <w:pPr>
              <w:pStyle w:val="ListParagraph"/>
              <w:numPr>
                <w:ilvl w:val="2"/>
                <w:numId w:val="4"/>
              </w:numPr>
              <w:rPr>
                <w:sz w:val="22"/>
                <w:szCs w:val="22"/>
              </w:rPr>
            </w:pPr>
            <w:r w:rsidRPr="00CF308B">
              <w:rPr>
                <w:sz w:val="22"/>
                <w:szCs w:val="22"/>
              </w:rPr>
              <w:t>Elizabeth</w:t>
            </w:r>
            <w:r w:rsidR="00C37609" w:rsidRPr="00CF308B">
              <w:rPr>
                <w:sz w:val="22"/>
                <w:szCs w:val="22"/>
              </w:rPr>
              <w:t xml:space="preserve"> Oldmixon explained that the Policy Oversight Committee had wanted to give the final departmental-level decision to the ad-hoc grade appeal committee, and that the Dean’s appeal was a compromise since this was not allowed by the administration.</w:t>
            </w:r>
          </w:p>
          <w:p w14:paraId="151D0F0A" w14:textId="77777777" w:rsidR="008F02A9" w:rsidRPr="00CF308B" w:rsidRDefault="00C37609" w:rsidP="00C37609">
            <w:pPr>
              <w:pStyle w:val="ListParagraph"/>
              <w:numPr>
                <w:ilvl w:val="2"/>
                <w:numId w:val="4"/>
              </w:numPr>
              <w:rPr>
                <w:sz w:val="22"/>
                <w:szCs w:val="22"/>
              </w:rPr>
            </w:pPr>
            <w:r w:rsidRPr="00CF308B">
              <w:rPr>
                <w:sz w:val="22"/>
                <w:szCs w:val="22"/>
              </w:rPr>
              <w:t xml:space="preserve">Provost </w:t>
            </w:r>
            <w:r w:rsidR="00285956" w:rsidRPr="00CF308B">
              <w:rPr>
                <w:sz w:val="22"/>
                <w:szCs w:val="22"/>
              </w:rPr>
              <w:t>Cowley</w:t>
            </w:r>
            <w:r w:rsidRPr="00CF308B">
              <w:rPr>
                <w:sz w:val="22"/>
                <w:szCs w:val="22"/>
              </w:rPr>
              <w:t xml:space="preserve"> said that the</w:t>
            </w:r>
            <w:r w:rsidR="00285956" w:rsidRPr="00CF308B">
              <w:rPr>
                <w:sz w:val="22"/>
                <w:szCs w:val="22"/>
              </w:rPr>
              <w:t xml:space="preserve"> admin</w:t>
            </w:r>
            <w:r w:rsidRPr="00CF308B">
              <w:rPr>
                <w:sz w:val="22"/>
                <w:szCs w:val="22"/>
              </w:rPr>
              <w:t>istrative</w:t>
            </w:r>
            <w:r w:rsidR="00285956" w:rsidRPr="00CF308B">
              <w:rPr>
                <w:sz w:val="22"/>
                <w:szCs w:val="22"/>
              </w:rPr>
              <w:t xml:space="preserve"> position was </w:t>
            </w:r>
            <w:r w:rsidRPr="00CF308B">
              <w:rPr>
                <w:sz w:val="22"/>
                <w:szCs w:val="22"/>
              </w:rPr>
              <w:t xml:space="preserve">that </w:t>
            </w:r>
            <w:r w:rsidR="00285956" w:rsidRPr="00CF308B">
              <w:rPr>
                <w:sz w:val="22"/>
                <w:szCs w:val="22"/>
              </w:rPr>
              <w:t>we need a sing</w:t>
            </w:r>
            <w:r w:rsidRPr="00CF308B">
              <w:rPr>
                <w:sz w:val="22"/>
                <w:szCs w:val="22"/>
              </w:rPr>
              <w:t>le</w:t>
            </w:r>
            <w:r w:rsidR="00285956" w:rsidRPr="00CF308B">
              <w:rPr>
                <w:sz w:val="22"/>
                <w:szCs w:val="22"/>
              </w:rPr>
              <w:t xml:space="preserve"> person to have final acco</w:t>
            </w:r>
            <w:r w:rsidRPr="00CF308B">
              <w:rPr>
                <w:sz w:val="22"/>
                <w:szCs w:val="22"/>
              </w:rPr>
              <w:t>u</w:t>
            </w:r>
            <w:r w:rsidR="00285956" w:rsidRPr="00CF308B">
              <w:rPr>
                <w:sz w:val="22"/>
                <w:szCs w:val="22"/>
              </w:rPr>
              <w:t>ntabil</w:t>
            </w:r>
            <w:r w:rsidRPr="00CF308B">
              <w:rPr>
                <w:sz w:val="22"/>
                <w:szCs w:val="22"/>
              </w:rPr>
              <w:t>i</w:t>
            </w:r>
            <w:r w:rsidR="00285956" w:rsidRPr="00CF308B">
              <w:rPr>
                <w:sz w:val="22"/>
                <w:szCs w:val="22"/>
              </w:rPr>
              <w:t>ty</w:t>
            </w:r>
            <w:r w:rsidRPr="00CF308B">
              <w:rPr>
                <w:sz w:val="22"/>
                <w:szCs w:val="22"/>
              </w:rPr>
              <w:t xml:space="preserve">, but that it did not matter to </w:t>
            </w:r>
            <w:r w:rsidR="0073503E" w:rsidRPr="00CF308B">
              <w:rPr>
                <w:sz w:val="22"/>
                <w:szCs w:val="22"/>
              </w:rPr>
              <w:t>the administration</w:t>
            </w:r>
            <w:r w:rsidRPr="00CF308B">
              <w:rPr>
                <w:sz w:val="22"/>
                <w:szCs w:val="22"/>
              </w:rPr>
              <w:t xml:space="preserve"> whether that person was the chair or the dean</w:t>
            </w:r>
            <w:r w:rsidR="00285956" w:rsidRPr="00CF308B">
              <w:rPr>
                <w:sz w:val="22"/>
                <w:szCs w:val="22"/>
              </w:rPr>
              <w:t>.</w:t>
            </w:r>
          </w:p>
          <w:p w14:paraId="16D6B732" w14:textId="77777777" w:rsidR="008F02A9" w:rsidRPr="00CF308B" w:rsidRDefault="00C37609" w:rsidP="00C37609">
            <w:pPr>
              <w:pStyle w:val="ListParagraph"/>
              <w:numPr>
                <w:ilvl w:val="2"/>
                <w:numId w:val="4"/>
              </w:numPr>
              <w:rPr>
                <w:sz w:val="22"/>
                <w:szCs w:val="22"/>
              </w:rPr>
            </w:pPr>
            <w:r w:rsidRPr="00CF308B">
              <w:rPr>
                <w:sz w:val="22"/>
                <w:szCs w:val="22"/>
              </w:rPr>
              <w:t xml:space="preserve">Professor </w:t>
            </w:r>
            <w:r w:rsidR="00285956" w:rsidRPr="00CF308B">
              <w:rPr>
                <w:sz w:val="22"/>
                <w:szCs w:val="22"/>
              </w:rPr>
              <w:t>Cherry</w:t>
            </w:r>
            <w:r w:rsidRPr="00CF308B">
              <w:rPr>
                <w:sz w:val="22"/>
                <w:szCs w:val="22"/>
              </w:rPr>
              <w:t xml:space="preserve"> reported that he understood there to be some concerns about some instances where a department </w:t>
            </w:r>
            <w:r w:rsidR="00285956" w:rsidRPr="00CF308B">
              <w:rPr>
                <w:sz w:val="22"/>
                <w:szCs w:val="22"/>
              </w:rPr>
              <w:t xml:space="preserve">chair </w:t>
            </w:r>
            <w:r w:rsidRPr="00CF308B">
              <w:rPr>
                <w:sz w:val="22"/>
                <w:szCs w:val="22"/>
              </w:rPr>
              <w:t>made a final decision which differed from the recommendation of an ad-hoc grade appeal committee. He also said that the Policy Oversight committee would immediately begin re-review of the policy and may propose limiting substantive appeals to the Dean only to cases where the department chair and a faculty committee disagree.</w:t>
            </w:r>
          </w:p>
          <w:p w14:paraId="463EB45B" w14:textId="77777777" w:rsidR="00C37609" w:rsidRPr="00CF308B" w:rsidRDefault="00C37609" w:rsidP="00C37609">
            <w:pPr>
              <w:pStyle w:val="ListParagraph"/>
              <w:numPr>
                <w:ilvl w:val="2"/>
                <w:numId w:val="4"/>
              </w:numPr>
              <w:rPr>
                <w:sz w:val="22"/>
                <w:szCs w:val="22"/>
              </w:rPr>
            </w:pPr>
            <w:r w:rsidRPr="00CF308B">
              <w:rPr>
                <w:sz w:val="22"/>
                <w:szCs w:val="22"/>
              </w:rPr>
              <w:t>Senator P</w:t>
            </w:r>
            <w:r w:rsidR="00285956" w:rsidRPr="00CF308B">
              <w:rPr>
                <w:sz w:val="22"/>
                <w:szCs w:val="22"/>
              </w:rPr>
              <w:t>erez</w:t>
            </w:r>
            <w:r w:rsidRPr="00CF308B">
              <w:rPr>
                <w:sz w:val="22"/>
                <w:szCs w:val="22"/>
              </w:rPr>
              <w:t>, who also serves on the Faculty Policy Oversight Committee, reported that there had been</w:t>
            </w:r>
            <w:r w:rsidR="00285956" w:rsidRPr="00CF308B">
              <w:rPr>
                <w:sz w:val="22"/>
                <w:szCs w:val="22"/>
              </w:rPr>
              <w:t xml:space="preserve"> a lot of debate about this within the policy committee. </w:t>
            </w:r>
            <w:r w:rsidRPr="00CF308B">
              <w:rPr>
                <w:sz w:val="22"/>
                <w:szCs w:val="22"/>
              </w:rPr>
              <w:t>His</w:t>
            </w:r>
            <w:r w:rsidR="00285956" w:rsidRPr="00CF308B">
              <w:rPr>
                <w:sz w:val="22"/>
                <w:szCs w:val="22"/>
              </w:rPr>
              <w:t xml:space="preserve"> feeling was </w:t>
            </w:r>
            <w:r w:rsidRPr="00CF308B">
              <w:rPr>
                <w:sz w:val="22"/>
                <w:szCs w:val="22"/>
              </w:rPr>
              <w:t xml:space="preserve">that </w:t>
            </w:r>
            <w:r w:rsidR="00285956" w:rsidRPr="00CF308B">
              <w:rPr>
                <w:sz w:val="22"/>
                <w:szCs w:val="22"/>
              </w:rPr>
              <w:t xml:space="preserve">most </w:t>
            </w:r>
            <w:r w:rsidRPr="00CF308B">
              <w:rPr>
                <w:sz w:val="22"/>
                <w:szCs w:val="22"/>
              </w:rPr>
              <w:t>committee members</w:t>
            </w:r>
            <w:r w:rsidR="00285956" w:rsidRPr="00CF308B">
              <w:rPr>
                <w:sz w:val="22"/>
                <w:szCs w:val="22"/>
              </w:rPr>
              <w:t xml:space="preserve"> wanted the first decision to be made by the ad-hoc faculty committee</w:t>
            </w:r>
            <w:r w:rsidRPr="00CF308B">
              <w:rPr>
                <w:sz w:val="22"/>
                <w:szCs w:val="22"/>
              </w:rPr>
              <w:t xml:space="preserve"> and that there was</w:t>
            </w:r>
            <w:r w:rsidR="00285956" w:rsidRPr="00CF308B">
              <w:rPr>
                <w:sz w:val="22"/>
                <w:szCs w:val="22"/>
              </w:rPr>
              <w:t xml:space="preserve"> </w:t>
            </w:r>
            <w:r w:rsidRPr="00CF308B">
              <w:rPr>
                <w:sz w:val="22"/>
                <w:szCs w:val="22"/>
              </w:rPr>
              <w:t>c</w:t>
            </w:r>
            <w:r w:rsidR="00285956" w:rsidRPr="00CF308B">
              <w:rPr>
                <w:sz w:val="22"/>
                <w:szCs w:val="22"/>
              </w:rPr>
              <w:t>oncern about chairs having too much influence over grades.</w:t>
            </w:r>
            <w:r w:rsidRPr="00CF308B">
              <w:rPr>
                <w:sz w:val="22"/>
                <w:szCs w:val="22"/>
              </w:rPr>
              <w:t xml:space="preserve"> He said there was a lot of controversy within the committee, that this compromise was put forward, but that in his opinion, the committee did not necessarily agree with this compromise.</w:t>
            </w:r>
          </w:p>
          <w:p w14:paraId="6E99F3ED" w14:textId="77777777" w:rsidR="008F02A9" w:rsidRPr="00CF308B" w:rsidRDefault="00C37609" w:rsidP="00C37609">
            <w:pPr>
              <w:pStyle w:val="ListParagraph"/>
              <w:numPr>
                <w:ilvl w:val="2"/>
                <w:numId w:val="4"/>
              </w:numPr>
              <w:rPr>
                <w:sz w:val="22"/>
                <w:szCs w:val="22"/>
              </w:rPr>
            </w:pPr>
            <w:r w:rsidRPr="00CF308B">
              <w:rPr>
                <w:sz w:val="22"/>
                <w:szCs w:val="22"/>
              </w:rPr>
              <w:t xml:space="preserve">Senator </w:t>
            </w:r>
            <w:r w:rsidR="00285956" w:rsidRPr="00CF308B">
              <w:rPr>
                <w:sz w:val="22"/>
                <w:szCs w:val="22"/>
              </w:rPr>
              <w:t>Lane</w:t>
            </w:r>
            <w:r w:rsidRPr="00CF308B">
              <w:rPr>
                <w:sz w:val="22"/>
                <w:szCs w:val="22"/>
              </w:rPr>
              <w:t xml:space="preserve"> asked if a f</w:t>
            </w:r>
            <w:r w:rsidR="00285956" w:rsidRPr="00CF308B">
              <w:rPr>
                <w:sz w:val="22"/>
                <w:szCs w:val="22"/>
              </w:rPr>
              <w:t xml:space="preserve">riendly </w:t>
            </w:r>
            <w:r w:rsidRPr="00CF308B">
              <w:rPr>
                <w:sz w:val="22"/>
                <w:szCs w:val="22"/>
              </w:rPr>
              <w:t xml:space="preserve">amendment could be considered to limit substantive appeals to the Dean to cases where a chair and a faculty committee disagree. </w:t>
            </w:r>
          </w:p>
          <w:p w14:paraId="232FC861" w14:textId="77777777" w:rsidR="00C37609" w:rsidRPr="00CF308B" w:rsidRDefault="00C37609" w:rsidP="00C37609">
            <w:pPr>
              <w:pStyle w:val="ListParagraph"/>
              <w:numPr>
                <w:ilvl w:val="3"/>
                <w:numId w:val="4"/>
              </w:numPr>
              <w:rPr>
                <w:sz w:val="22"/>
                <w:szCs w:val="22"/>
              </w:rPr>
            </w:pPr>
            <w:r w:rsidRPr="00CF308B">
              <w:rPr>
                <w:sz w:val="22"/>
                <w:szCs w:val="22"/>
              </w:rPr>
              <w:t xml:space="preserve">Senator </w:t>
            </w:r>
            <w:r w:rsidR="00285956" w:rsidRPr="00CF308B">
              <w:rPr>
                <w:sz w:val="22"/>
                <w:szCs w:val="22"/>
              </w:rPr>
              <w:t>Cherr</w:t>
            </w:r>
            <w:r w:rsidRPr="00CF308B">
              <w:rPr>
                <w:sz w:val="22"/>
                <w:szCs w:val="22"/>
              </w:rPr>
              <w:t>y responded that this was</w:t>
            </w:r>
            <w:r w:rsidR="00285956" w:rsidRPr="00CF308B">
              <w:rPr>
                <w:sz w:val="22"/>
                <w:szCs w:val="22"/>
              </w:rPr>
              <w:t xml:space="preserve"> already contentious</w:t>
            </w:r>
            <w:r w:rsidRPr="00CF308B">
              <w:rPr>
                <w:sz w:val="22"/>
                <w:szCs w:val="22"/>
              </w:rPr>
              <w:t xml:space="preserve"> and that he preferred not to try to make modifications now </w:t>
            </w:r>
            <w:r w:rsidR="0073503E" w:rsidRPr="00CF308B">
              <w:rPr>
                <w:sz w:val="22"/>
                <w:szCs w:val="22"/>
              </w:rPr>
              <w:t>from</w:t>
            </w:r>
            <w:r w:rsidRPr="00CF308B">
              <w:rPr>
                <w:sz w:val="22"/>
                <w:szCs w:val="22"/>
              </w:rPr>
              <w:t xml:space="preserve"> the Senate floor.</w:t>
            </w:r>
          </w:p>
          <w:p w14:paraId="7B26FFAF" w14:textId="77777777" w:rsidR="00FE1396" w:rsidRPr="00CF308B" w:rsidRDefault="00C37609" w:rsidP="00C37609">
            <w:pPr>
              <w:pStyle w:val="ListParagraph"/>
              <w:numPr>
                <w:ilvl w:val="3"/>
                <w:numId w:val="4"/>
              </w:numPr>
              <w:rPr>
                <w:sz w:val="22"/>
                <w:szCs w:val="22"/>
              </w:rPr>
            </w:pPr>
            <w:r w:rsidRPr="00CF308B">
              <w:rPr>
                <w:sz w:val="22"/>
                <w:szCs w:val="22"/>
              </w:rPr>
              <w:t xml:space="preserve">Senator </w:t>
            </w:r>
            <w:r w:rsidR="00285956" w:rsidRPr="00CF308B">
              <w:rPr>
                <w:sz w:val="22"/>
                <w:szCs w:val="22"/>
              </w:rPr>
              <w:t>Walker</w:t>
            </w:r>
            <w:r w:rsidRPr="00CF308B">
              <w:rPr>
                <w:sz w:val="22"/>
                <w:szCs w:val="22"/>
              </w:rPr>
              <w:t xml:space="preserve"> emphasized that we would</w:t>
            </w:r>
            <w:r w:rsidR="00285956" w:rsidRPr="00CF308B">
              <w:rPr>
                <w:sz w:val="22"/>
                <w:szCs w:val="22"/>
              </w:rPr>
              <w:t xml:space="preserve"> request </w:t>
            </w:r>
            <w:r w:rsidRPr="00CF308B">
              <w:rPr>
                <w:sz w:val="22"/>
                <w:szCs w:val="22"/>
              </w:rPr>
              <w:t>re-review by the Policy Oversight Committee.</w:t>
            </w:r>
          </w:p>
          <w:p w14:paraId="222BE399" w14:textId="77777777" w:rsidR="00FE1396" w:rsidRPr="00CF308B" w:rsidRDefault="00FE1396" w:rsidP="00C37609">
            <w:pPr>
              <w:pStyle w:val="ListParagraph"/>
              <w:numPr>
                <w:ilvl w:val="3"/>
                <w:numId w:val="4"/>
              </w:numPr>
              <w:rPr>
                <w:sz w:val="22"/>
                <w:szCs w:val="22"/>
              </w:rPr>
            </w:pPr>
            <w:r w:rsidRPr="00CF308B">
              <w:rPr>
                <w:sz w:val="22"/>
                <w:szCs w:val="22"/>
              </w:rPr>
              <w:t>Senator Lane asked if adding an amendment now would preclude re-view.</w:t>
            </w:r>
          </w:p>
          <w:p w14:paraId="08C7245A" w14:textId="77777777" w:rsidR="00FE1396" w:rsidRPr="00CF308B" w:rsidRDefault="00FE1396" w:rsidP="00C37609">
            <w:pPr>
              <w:pStyle w:val="ListParagraph"/>
              <w:numPr>
                <w:ilvl w:val="3"/>
                <w:numId w:val="4"/>
              </w:numPr>
              <w:rPr>
                <w:sz w:val="22"/>
                <w:szCs w:val="22"/>
              </w:rPr>
            </w:pPr>
            <w:r w:rsidRPr="00CF308B">
              <w:rPr>
                <w:sz w:val="22"/>
                <w:szCs w:val="22"/>
              </w:rPr>
              <w:t>Senator Walker responded that it did not, but that it would be better to allow contemplative discussion before further changes.</w:t>
            </w:r>
          </w:p>
          <w:p w14:paraId="5ACA33E9" w14:textId="77777777" w:rsidR="00FE1396" w:rsidRPr="00CF308B" w:rsidRDefault="00FE1396" w:rsidP="00C37609">
            <w:pPr>
              <w:pStyle w:val="ListParagraph"/>
              <w:numPr>
                <w:ilvl w:val="3"/>
                <w:numId w:val="4"/>
              </w:numPr>
              <w:rPr>
                <w:sz w:val="22"/>
                <w:szCs w:val="22"/>
              </w:rPr>
            </w:pPr>
            <w:r w:rsidRPr="00CF308B">
              <w:rPr>
                <w:sz w:val="22"/>
                <w:szCs w:val="22"/>
              </w:rPr>
              <w:t>Senator Watson said that she would be reluctant to make a change before moving forward, given that the Senators had already consulted with their constituents.</w:t>
            </w:r>
          </w:p>
          <w:p w14:paraId="1A3659B9" w14:textId="77777777" w:rsidR="00FE1396" w:rsidRPr="00CF308B" w:rsidRDefault="00FE1396" w:rsidP="00C37609">
            <w:pPr>
              <w:pStyle w:val="ListParagraph"/>
              <w:numPr>
                <w:ilvl w:val="3"/>
                <w:numId w:val="4"/>
              </w:numPr>
              <w:rPr>
                <w:sz w:val="22"/>
                <w:szCs w:val="22"/>
              </w:rPr>
            </w:pPr>
            <w:r w:rsidRPr="00CF308B">
              <w:rPr>
                <w:sz w:val="22"/>
                <w:szCs w:val="22"/>
              </w:rPr>
              <w:t xml:space="preserve">Senator Lane reminded everyone that making amendments to proposed policy is a normal occurrence during policy </w:t>
            </w:r>
            <w:proofErr w:type="gramStart"/>
            <w:r w:rsidRPr="00CF308B">
              <w:rPr>
                <w:sz w:val="22"/>
                <w:szCs w:val="22"/>
              </w:rPr>
              <w:t>second-reads</w:t>
            </w:r>
            <w:proofErr w:type="gramEnd"/>
            <w:r w:rsidRPr="00CF308B">
              <w:rPr>
                <w:sz w:val="22"/>
                <w:szCs w:val="22"/>
              </w:rPr>
              <w:t>.</w:t>
            </w:r>
          </w:p>
          <w:p w14:paraId="321CCD26" w14:textId="77777777" w:rsidR="008F02A9" w:rsidRPr="00CF308B" w:rsidRDefault="00FE1396" w:rsidP="00C37609">
            <w:pPr>
              <w:pStyle w:val="ListParagraph"/>
              <w:numPr>
                <w:ilvl w:val="3"/>
                <w:numId w:val="4"/>
              </w:numPr>
              <w:rPr>
                <w:sz w:val="22"/>
                <w:szCs w:val="22"/>
              </w:rPr>
            </w:pPr>
            <w:r w:rsidRPr="00CF308B">
              <w:rPr>
                <w:sz w:val="22"/>
                <w:szCs w:val="22"/>
              </w:rPr>
              <w:t>Ultimately no amendment was offered.</w:t>
            </w:r>
            <w:r w:rsidR="00285956" w:rsidRPr="00CF308B">
              <w:rPr>
                <w:sz w:val="22"/>
                <w:szCs w:val="22"/>
              </w:rPr>
              <w:t xml:space="preserve"> </w:t>
            </w:r>
          </w:p>
          <w:p w14:paraId="15F6F476" w14:textId="77777777" w:rsidR="008F02A9" w:rsidRPr="00CF308B" w:rsidRDefault="00FE1396">
            <w:pPr>
              <w:pStyle w:val="ListParagraph"/>
              <w:numPr>
                <w:ilvl w:val="1"/>
                <w:numId w:val="4"/>
              </w:numPr>
              <w:ind w:firstLine="0"/>
              <w:rPr>
                <w:sz w:val="22"/>
                <w:szCs w:val="22"/>
                <w:highlight w:val="yellow"/>
              </w:rPr>
            </w:pPr>
            <w:r w:rsidRPr="00CF308B">
              <w:rPr>
                <w:sz w:val="22"/>
                <w:szCs w:val="22"/>
                <w:highlight w:val="yellow"/>
              </w:rPr>
              <w:t xml:space="preserve">The proposed policy revision was approved by a vote of </w:t>
            </w:r>
            <w:r w:rsidR="00285956" w:rsidRPr="00CF308B">
              <w:rPr>
                <w:sz w:val="22"/>
                <w:szCs w:val="22"/>
                <w:highlight w:val="yellow"/>
              </w:rPr>
              <w:t xml:space="preserve">23 in favor </w:t>
            </w:r>
            <w:r w:rsidRPr="00CF308B">
              <w:rPr>
                <w:sz w:val="22"/>
                <w:szCs w:val="22"/>
                <w:highlight w:val="yellow"/>
              </w:rPr>
              <w:t xml:space="preserve">with </w:t>
            </w:r>
            <w:r w:rsidR="00285956" w:rsidRPr="00CF308B">
              <w:rPr>
                <w:sz w:val="22"/>
                <w:szCs w:val="22"/>
                <w:highlight w:val="yellow"/>
              </w:rPr>
              <w:t>8 abstentions</w:t>
            </w:r>
            <w:r w:rsidRPr="00CF308B">
              <w:rPr>
                <w:sz w:val="22"/>
                <w:szCs w:val="22"/>
                <w:highlight w:val="yellow"/>
              </w:rPr>
              <w:t>.</w:t>
            </w:r>
          </w:p>
          <w:p w14:paraId="3E0D1B8C" w14:textId="3CAD8FF2" w:rsidR="008F02A9" w:rsidRPr="00CF308B" w:rsidRDefault="00285956" w:rsidP="00FE1396">
            <w:pPr>
              <w:pStyle w:val="ListParagraph"/>
              <w:numPr>
                <w:ilvl w:val="0"/>
                <w:numId w:val="4"/>
              </w:numPr>
              <w:rPr>
                <w:sz w:val="22"/>
                <w:szCs w:val="22"/>
              </w:rPr>
            </w:pPr>
            <w:r w:rsidRPr="00CF308B">
              <w:rPr>
                <w:sz w:val="22"/>
                <w:szCs w:val="22"/>
              </w:rPr>
              <w:t>Elizab</w:t>
            </w:r>
            <w:r w:rsidR="00FE1396" w:rsidRPr="00CF308B">
              <w:rPr>
                <w:sz w:val="22"/>
                <w:szCs w:val="22"/>
              </w:rPr>
              <w:t>e</w:t>
            </w:r>
            <w:r w:rsidRPr="00CF308B">
              <w:rPr>
                <w:sz w:val="22"/>
                <w:szCs w:val="22"/>
              </w:rPr>
              <w:t>th</w:t>
            </w:r>
            <w:r w:rsidR="00FE1396" w:rsidRPr="00CF308B">
              <w:rPr>
                <w:sz w:val="22"/>
                <w:szCs w:val="22"/>
              </w:rPr>
              <w:t xml:space="preserve"> </w:t>
            </w:r>
            <w:r w:rsidR="00CF308B" w:rsidRPr="00CF308B">
              <w:rPr>
                <w:sz w:val="22"/>
                <w:szCs w:val="22"/>
              </w:rPr>
              <w:t>Oldmixon</w:t>
            </w:r>
            <w:r w:rsidR="00FE1396" w:rsidRPr="00CF308B">
              <w:rPr>
                <w:sz w:val="22"/>
                <w:szCs w:val="22"/>
              </w:rPr>
              <w:t xml:space="preserve"> concluded by reporting on the newly posted policies that had been recently updated</w:t>
            </w:r>
            <w:r w:rsidRPr="00CF308B">
              <w:rPr>
                <w:sz w:val="22"/>
                <w:szCs w:val="22"/>
              </w:rPr>
              <w:t>:</w:t>
            </w:r>
          </w:p>
          <w:p w14:paraId="17E6AB0B" w14:textId="77777777" w:rsidR="008F02A9" w:rsidRPr="00CF308B" w:rsidRDefault="00285956">
            <w:pPr>
              <w:pStyle w:val="ListParagraph"/>
              <w:numPr>
                <w:ilvl w:val="1"/>
                <w:numId w:val="4"/>
              </w:numPr>
              <w:ind w:firstLine="0"/>
              <w:rPr>
                <w:sz w:val="22"/>
                <w:szCs w:val="22"/>
              </w:rPr>
            </w:pPr>
            <w:r w:rsidRPr="00CF308B">
              <w:rPr>
                <w:sz w:val="22"/>
                <w:szCs w:val="22"/>
              </w:rPr>
              <w:t>program review</w:t>
            </w:r>
          </w:p>
          <w:p w14:paraId="073C8F07" w14:textId="77777777" w:rsidR="008F02A9" w:rsidRPr="00CF308B" w:rsidRDefault="00285956">
            <w:pPr>
              <w:pStyle w:val="ListParagraph"/>
              <w:numPr>
                <w:ilvl w:val="1"/>
                <w:numId w:val="4"/>
              </w:numPr>
              <w:ind w:firstLine="0"/>
              <w:rPr>
                <w:sz w:val="22"/>
                <w:szCs w:val="22"/>
              </w:rPr>
            </w:pPr>
            <w:r w:rsidRPr="00CF308B">
              <w:rPr>
                <w:sz w:val="22"/>
                <w:szCs w:val="22"/>
              </w:rPr>
              <w:t>faculty rights &amp; responsibilit</w:t>
            </w:r>
            <w:r w:rsidR="00FE1396" w:rsidRPr="00CF308B">
              <w:rPr>
                <w:sz w:val="22"/>
                <w:szCs w:val="22"/>
              </w:rPr>
              <w:t>i</w:t>
            </w:r>
            <w:r w:rsidRPr="00CF308B">
              <w:rPr>
                <w:sz w:val="22"/>
                <w:szCs w:val="22"/>
              </w:rPr>
              <w:t>es</w:t>
            </w:r>
          </w:p>
          <w:p w14:paraId="3947C4B4" w14:textId="77777777" w:rsidR="008F02A9" w:rsidRPr="00CF308B" w:rsidRDefault="00285956">
            <w:pPr>
              <w:pStyle w:val="ListParagraph"/>
              <w:numPr>
                <w:ilvl w:val="1"/>
                <w:numId w:val="4"/>
              </w:numPr>
              <w:ind w:firstLine="0"/>
              <w:rPr>
                <w:sz w:val="22"/>
                <w:szCs w:val="22"/>
              </w:rPr>
            </w:pPr>
            <w:r w:rsidRPr="00CF308B">
              <w:rPr>
                <w:sz w:val="22"/>
                <w:szCs w:val="22"/>
              </w:rPr>
              <w:t>modified service</w:t>
            </w:r>
            <w:r w:rsidR="00FE1396" w:rsidRPr="00CF308B">
              <w:rPr>
                <w:sz w:val="22"/>
                <w:szCs w:val="22"/>
              </w:rPr>
              <w:t>, which is now</w:t>
            </w:r>
            <w:r w:rsidRPr="00CF308B">
              <w:rPr>
                <w:sz w:val="22"/>
                <w:szCs w:val="22"/>
              </w:rPr>
              <w:t xml:space="preserve"> </w:t>
            </w:r>
            <w:proofErr w:type="gramStart"/>
            <w:r w:rsidRPr="00CF308B">
              <w:rPr>
                <w:sz w:val="22"/>
                <w:szCs w:val="22"/>
              </w:rPr>
              <w:t>opened up</w:t>
            </w:r>
            <w:proofErr w:type="gramEnd"/>
            <w:r w:rsidRPr="00CF308B">
              <w:rPr>
                <w:sz w:val="22"/>
                <w:szCs w:val="22"/>
              </w:rPr>
              <w:t xml:space="preserve"> to non-tenure-track faculty</w:t>
            </w:r>
            <w:r w:rsidR="00FE1396" w:rsidRPr="00CF308B">
              <w:rPr>
                <w:sz w:val="22"/>
                <w:szCs w:val="22"/>
              </w:rPr>
              <w:t>.</w:t>
            </w:r>
          </w:p>
          <w:p w14:paraId="1151F9F8" w14:textId="77777777" w:rsidR="008F02A9" w:rsidRPr="00CF308B" w:rsidRDefault="00FE1396" w:rsidP="00FE1396">
            <w:pPr>
              <w:pStyle w:val="ListParagraph"/>
              <w:numPr>
                <w:ilvl w:val="0"/>
                <w:numId w:val="4"/>
              </w:numPr>
              <w:rPr>
                <w:sz w:val="22"/>
                <w:szCs w:val="22"/>
              </w:rPr>
            </w:pPr>
            <w:r w:rsidRPr="00CF308B">
              <w:rPr>
                <w:sz w:val="22"/>
                <w:szCs w:val="22"/>
              </w:rPr>
              <w:t>Senator L</w:t>
            </w:r>
            <w:r w:rsidR="00285956" w:rsidRPr="00CF308B">
              <w:rPr>
                <w:sz w:val="22"/>
                <w:szCs w:val="22"/>
              </w:rPr>
              <w:t>ane</w:t>
            </w:r>
            <w:r w:rsidRPr="00CF308B">
              <w:rPr>
                <w:sz w:val="22"/>
                <w:szCs w:val="22"/>
              </w:rPr>
              <w:t xml:space="preserve"> wanted to emphasize again that policy </w:t>
            </w:r>
            <w:proofErr w:type="gramStart"/>
            <w:r w:rsidRPr="00CF308B">
              <w:rPr>
                <w:sz w:val="22"/>
                <w:szCs w:val="22"/>
              </w:rPr>
              <w:t>second-</w:t>
            </w:r>
            <w:r w:rsidR="00285956" w:rsidRPr="00CF308B">
              <w:rPr>
                <w:sz w:val="22"/>
                <w:szCs w:val="22"/>
              </w:rPr>
              <w:t>read</w:t>
            </w:r>
            <w:r w:rsidRPr="00CF308B">
              <w:rPr>
                <w:sz w:val="22"/>
                <w:szCs w:val="22"/>
              </w:rPr>
              <w:t>s</w:t>
            </w:r>
            <w:proofErr w:type="gramEnd"/>
            <w:r w:rsidR="00285956" w:rsidRPr="00CF308B">
              <w:rPr>
                <w:sz w:val="22"/>
                <w:szCs w:val="22"/>
              </w:rPr>
              <w:t xml:space="preserve"> </w:t>
            </w:r>
            <w:r w:rsidRPr="00CF308B">
              <w:rPr>
                <w:sz w:val="22"/>
                <w:szCs w:val="22"/>
              </w:rPr>
              <w:t>are</w:t>
            </w:r>
            <w:r w:rsidR="00285956" w:rsidRPr="00CF308B">
              <w:rPr>
                <w:sz w:val="22"/>
                <w:szCs w:val="22"/>
              </w:rPr>
              <w:t xml:space="preserve"> where amendments are invited from the floor.</w:t>
            </w:r>
          </w:p>
        </w:tc>
      </w:tr>
      <w:tr w:rsidR="008F02A9" w:rsidRPr="00CF308B" w14:paraId="0CFD3385"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E8928D"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VI.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4B03DD"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Confirmation of Executive Committee Actions / Report (Jackie Walker)</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E00A8E" w14:textId="77777777" w:rsidR="008F02A9" w:rsidRPr="00CF308B" w:rsidRDefault="00285956">
            <w:pPr>
              <w:pStyle w:val="ListParagraph"/>
              <w:numPr>
                <w:ilvl w:val="0"/>
                <w:numId w:val="1"/>
              </w:numPr>
              <w:tabs>
                <w:tab w:val="left" w:pos="-1200"/>
                <w:tab w:val="left" w:pos="1080"/>
                <w:tab w:val="decimal" w:pos="2880"/>
                <w:tab w:val="left" w:pos="3240"/>
              </w:tabs>
              <w:rPr>
                <w:sz w:val="22"/>
                <w:szCs w:val="22"/>
              </w:rPr>
            </w:pPr>
            <w:r w:rsidRPr="00CF308B">
              <w:rPr>
                <w:sz w:val="22"/>
                <w:szCs w:val="22"/>
              </w:rPr>
              <w:t>Unfinished business from September 8 meeting</w:t>
            </w:r>
          </w:p>
          <w:p w14:paraId="7A01B82F" w14:textId="77777777" w:rsidR="008F02A9" w:rsidRPr="00CF308B" w:rsidRDefault="00285956">
            <w:pPr>
              <w:pStyle w:val="ListParagraph"/>
              <w:numPr>
                <w:ilvl w:val="0"/>
                <w:numId w:val="5"/>
              </w:numPr>
              <w:rPr>
                <w:sz w:val="22"/>
                <w:szCs w:val="22"/>
              </w:rPr>
            </w:pPr>
            <w:r w:rsidRPr="00CF308B">
              <w:rPr>
                <w:sz w:val="22"/>
                <w:szCs w:val="22"/>
              </w:rPr>
              <w:t>Accepted end-of-year reports from standing committees</w:t>
            </w:r>
          </w:p>
          <w:p w14:paraId="2F03D1AB" w14:textId="77777777" w:rsidR="008F02A9" w:rsidRPr="00CF308B" w:rsidRDefault="00285956">
            <w:pPr>
              <w:pStyle w:val="ListParagraph"/>
              <w:numPr>
                <w:ilvl w:val="1"/>
                <w:numId w:val="5"/>
              </w:numPr>
              <w:rPr>
                <w:sz w:val="22"/>
                <w:szCs w:val="22"/>
              </w:rPr>
            </w:pPr>
            <w:r w:rsidRPr="00CF308B">
              <w:rPr>
                <w:sz w:val="22"/>
                <w:szCs w:val="22"/>
              </w:rPr>
              <w:t>Committee on the Status of Faculty of Color</w:t>
            </w:r>
          </w:p>
          <w:p w14:paraId="408F6ADB" w14:textId="77777777" w:rsidR="008F02A9" w:rsidRPr="00CF308B" w:rsidRDefault="00285956">
            <w:pPr>
              <w:pStyle w:val="ListParagraph"/>
              <w:numPr>
                <w:ilvl w:val="1"/>
                <w:numId w:val="5"/>
              </w:numPr>
              <w:rPr>
                <w:sz w:val="22"/>
                <w:szCs w:val="22"/>
              </w:rPr>
            </w:pPr>
            <w:r w:rsidRPr="00CF308B">
              <w:rPr>
                <w:sz w:val="22"/>
                <w:szCs w:val="22"/>
              </w:rPr>
              <w:t>Committee on the Evaluation of University Administrators</w:t>
            </w:r>
          </w:p>
          <w:p w14:paraId="59033650" w14:textId="77777777" w:rsidR="008F02A9" w:rsidRPr="00CF308B" w:rsidRDefault="00285956">
            <w:pPr>
              <w:pStyle w:val="ListParagraph"/>
              <w:numPr>
                <w:ilvl w:val="0"/>
                <w:numId w:val="5"/>
              </w:numPr>
              <w:rPr>
                <w:sz w:val="22"/>
                <w:szCs w:val="22"/>
              </w:rPr>
            </w:pPr>
            <w:r w:rsidRPr="00CF308B">
              <w:rPr>
                <w:sz w:val="22"/>
                <w:szCs w:val="22"/>
              </w:rPr>
              <w:t>Made appointments to standing committees as required by governing documents</w:t>
            </w:r>
          </w:p>
          <w:p w14:paraId="6B478456" w14:textId="77777777" w:rsidR="008F02A9" w:rsidRPr="00CF308B" w:rsidRDefault="00285956">
            <w:pPr>
              <w:pStyle w:val="ListParagraph"/>
              <w:numPr>
                <w:ilvl w:val="1"/>
                <w:numId w:val="5"/>
              </w:numPr>
              <w:rPr>
                <w:sz w:val="22"/>
                <w:szCs w:val="22"/>
              </w:rPr>
            </w:pPr>
            <w:r w:rsidRPr="00CF308B">
              <w:rPr>
                <w:sz w:val="22"/>
                <w:szCs w:val="22"/>
              </w:rPr>
              <w:t>OCCC Chair – Rebecca Weber</w:t>
            </w:r>
          </w:p>
          <w:p w14:paraId="31ACB8F3" w14:textId="77777777" w:rsidR="008F02A9" w:rsidRPr="00CF308B" w:rsidRDefault="00285956">
            <w:pPr>
              <w:pStyle w:val="ListParagraph"/>
              <w:numPr>
                <w:ilvl w:val="1"/>
                <w:numId w:val="5"/>
              </w:numPr>
              <w:rPr>
                <w:sz w:val="22"/>
                <w:szCs w:val="22"/>
              </w:rPr>
            </w:pPr>
            <w:r w:rsidRPr="00CF308B">
              <w:rPr>
                <w:sz w:val="22"/>
                <w:szCs w:val="22"/>
              </w:rPr>
              <w:t>FPOC members appointed</w:t>
            </w:r>
          </w:p>
          <w:p w14:paraId="4A4016B9" w14:textId="77777777" w:rsidR="008F02A9" w:rsidRPr="00CF308B" w:rsidRDefault="00285956">
            <w:pPr>
              <w:pStyle w:val="ListParagraph"/>
              <w:numPr>
                <w:ilvl w:val="2"/>
                <w:numId w:val="5"/>
              </w:numPr>
              <w:rPr>
                <w:sz w:val="22"/>
                <w:szCs w:val="22"/>
              </w:rPr>
            </w:pPr>
            <w:r w:rsidRPr="00CF308B">
              <w:rPr>
                <w:sz w:val="22"/>
                <w:szCs w:val="22"/>
              </w:rPr>
              <w:t>Group IV – Seth Ketron, NCF</w:t>
            </w:r>
          </w:p>
          <w:p w14:paraId="17B485E2" w14:textId="77777777" w:rsidR="008F02A9" w:rsidRPr="00CF308B" w:rsidRDefault="00285956">
            <w:pPr>
              <w:pStyle w:val="ListParagraph"/>
              <w:numPr>
                <w:ilvl w:val="2"/>
                <w:numId w:val="5"/>
              </w:numPr>
              <w:rPr>
                <w:sz w:val="22"/>
                <w:szCs w:val="22"/>
              </w:rPr>
            </w:pPr>
            <w:r w:rsidRPr="00CF308B">
              <w:rPr>
                <w:sz w:val="22"/>
                <w:szCs w:val="22"/>
              </w:rPr>
              <w:t>Group VII – Jim Bednarz, BIOL</w:t>
            </w:r>
          </w:p>
          <w:p w14:paraId="0380FE4E" w14:textId="77777777" w:rsidR="008F02A9" w:rsidRPr="00CF308B" w:rsidRDefault="00285956">
            <w:pPr>
              <w:pStyle w:val="ListParagraph"/>
              <w:numPr>
                <w:ilvl w:val="0"/>
                <w:numId w:val="1"/>
              </w:numPr>
              <w:rPr>
                <w:sz w:val="22"/>
                <w:szCs w:val="22"/>
              </w:rPr>
            </w:pPr>
            <w:r w:rsidRPr="00CF308B">
              <w:rPr>
                <w:sz w:val="22"/>
                <w:szCs w:val="22"/>
              </w:rPr>
              <w:t>Recommendations concerning Tina Mims (William Cherry)</w:t>
            </w:r>
            <w:r w:rsidRPr="00CF308B">
              <w:rPr>
                <w:b/>
                <w:bCs/>
                <w:sz w:val="22"/>
                <w:szCs w:val="22"/>
              </w:rPr>
              <w:t xml:space="preserve"> [vote]</w:t>
            </w:r>
          </w:p>
          <w:p w14:paraId="06A8A997" w14:textId="77777777" w:rsidR="00FE1396" w:rsidRPr="00CF308B" w:rsidRDefault="00FE1396" w:rsidP="00FE1396">
            <w:pPr>
              <w:pStyle w:val="ListParagraph"/>
              <w:numPr>
                <w:ilvl w:val="1"/>
                <w:numId w:val="1"/>
              </w:numPr>
              <w:rPr>
                <w:sz w:val="22"/>
                <w:szCs w:val="22"/>
              </w:rPr>
            </w:pPr>
            <w:r w:rsidRPr="00CF308B">
              <w:rPr>
                <w:sz w:val="22"/>
                <w:szCs w:val="22"/>
              </w:rPr>
              <w:t>Senator Cherry explained that Dr. Tina Mims moved from the College of Business to New College and presented a motion to suspend the rules that was distributed with the agenda to allow her to continue to serve as an extra at-large member on the Committee on the Status of Women Faculty through the end of the current academic year.</w:t>
            </w:r>
          </w:p>
          <w:p w14:paraId="0F7EC2A0" w14:textId="77777777" w:rsidR="008F02A9" w:rsidRPr="00CF308B" w:rsidRDefault="00FE1396" w:rsidP="00FE1396">
            <w:pPr>
              <w:pStyle w:val="ListParagraph"/>
              <w:numPr>
                <w:ilvl w:val="1"/>
                <w:numId w:val="1"/>
              </w:numPr>
              <w:rPr>
                <w:sz w:val="22"/>
                <w:szCs w:val="22"/>
              </w:rPr>
            </w:pPr>
            <w:r w:rsidRPr="00CF308B">
              <w:rPr>
                <w:sz w:val="22"/>
                <w:szCs w:val="22"/>
                <w:highlight w:val="yellow"/>
              </w:rPr>
              <w:t>The motion to suspend the rules passed by unanimous vote.</w:t>
            </w:r>
          </w:p>
        </w:tc>
      </w:tr>
      <w:tr w:rsidR="008F02A9" w:rsidRPr="00CF308B" w14:paraId="6A78BF21" w14:textId="77777777">
        <w:trPr>
          <w:trHeight w:val="179"/>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AE1C0D"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VII.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771B66"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Committee on Committees (Andrew May)</w:t>
            </w:r>
            <w:r w:rsidRPr="00CF308B">
              <w:rPr>
                <w:rFonts w:ascii="Arial Narrow" w:hAnsi="Arial Narrow"/>
                <w:b/>
                <w:bCs/>
                <w:sz w:val="22"/>
                <w:szCs w:val="22"/>
              </w:rPr>
              <w:t xml:space="preserve"> [vote]</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6321D9"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 Standing Committee Vacancies</w:t>
            </w:r>
          </w:p>
          <w:p w14:paraId="64165D2B" w14:textId="77777777" w:rsidR="00363AB8" w:rsidRPr="00CF308B" w:rsidRDefault="00363AB8" w:rsidP="00363AB8">
            <w:pPr>
              <w:pStyle w:val="ListParagraph"/>
              <w:numPr>
                <w:ilvl w:val="0"/>
                <w:numId w:val="8"/>
              </w:numPr>
              <w:rPr>
                <w:sz w:val="22"/>
                <w:szCs w:val="22"/>
              </w:rPr>
            </w:pPr>
            <w:r w:rsidRPr="00CF308B">
              <w:rPr>
                <w:sz w:val="22"/>
                <w:szCs w:val="22"/>
              </w:rPr>
              <w:t>In addition to the nominees presented with the agenda, Senator Cherry nominated Senator Wang to serve on the Faculty Participation in Governance Committee and Senator Lane nominated Senator Wang to serve as the Group III representative on the Executive Committee. The caucus of senators representing Group III consented to these nominees.</w:t>
            </w:r>
          </w:p>
          <w:p w14:paraId="49012492" w14:textId="77777777" w:rsidR="00363AB8" w:rsidRPr="00CF308B" w:rsidRDefault="00363AB8" w:rsidP="00363AB8">
            <w:pPr>
              <w:pStyle w:val="ListParagraph"/>
              <w:numPr>
                <w:ilvl w:val="0"/>
                <w:numId w:val="8"/>
              </w:numPr>
              <w:rPr>
                <w:sz w:val="22"/>
                <w:szCs w:val="22"/>
                <w:highlight w:val="yellow"/>
              </w:rPr>
            </w:pPr>
            <w:r w:rsidRPr="00CF308B">
              <w:rPr>
                <w:sz w:val="22"/>
                <w:szCs w:val="22"/>
                <w:highlight w:val="yellow"/>
              </w:rPr>
              <w:t>The slate of standing committee nominees as well as the two nominations of Senator Wang from the floor were approved by unanimous vote.</w:t>
            </w:r>
          </w:p>
          <w:p w14:paraId="4BE4C8BC" w14:textId="77777777" w:rsidR="00363AB8" w:rsidRPr="00CF308B" w:rsidRDefault="00363AB8">
            <w:pPr>
              <w:rPr>
                <w:rFonts w:ascii="Arial Narrow" w:hAnsi="Arial Narrow" w:cstheme="minorHAnsi"/>
                <w:sz w:val="22"/>
                <w:szCs w:val="22"/>
              </w:rPr>
            </w:pPr>
          </w:p>
          <w:p w14:paraId="22F5AA04"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 Administrative Committee Vacancies</w:t>
            </w:r>
          </w:p>
          <w:p w14:paraId="45882D80" w14:textId="77777777" w:rsidR="008F02A9" w:rsidRPr="00CF308B" w:rsidRDefault="00363AB8" w:rsidP="00363AB8">
            <w:pPr>
              <w:pStyle w:val="ListParagraph"/>
              <w:numPr>
                <w:ilvl w:val="0"/>
                <w:numId w:val="9"/>
              </w:numPr>
              <w:rPr>
                <w:sz w:val="22"/>
                <w:szCs w:val="22"/>
              </w:rPr>
            </w:pPr>
            <w:r w:rsidRPr="00CF308B">
              <w:rPr>
                <w:rFonts w:cstheme="minorHAnsi"/>
                <w:sz w:val="22"/>
                <w:szCs w:val="22"/>
              </w:rPr>
              <w:t xml:space="preserve">In addition to the nominees presented with the agenda, Senator McKay nominated Senator </w:t>
            </w:r>
            <w:r w:rsidR="00285956" w:rsidRPr="00CF308B">
              <w:rPr>
                <w:rFonts w:cstheme="minorHAnsi"/>
                <w:sz w:val="22"/>
                <w:szCs w:val="22"/>
              </w:rPr>
              <w:t xml:space="preserve">Seth Ketron to </w:t>
            </w:r>
            <w:r w:rsidRPr="00CF308B">
              <w:rPr>
                <w:rFonts w:cstheme="minorHAnsi"/>
                <w:sz w:val="22"/>
                <w:szCs w:val="22"/>
              </w:rPr>
              <w:t xml:space="preserve">serve on the </w:t>
            </w:r>
            <w:r w:rsidR="00285956" w:rsidRPr="00CF308B">
              <w:rPr>
                <w:rFonts w:cstheme="minorHAnsi"/>
                <w:sz w:val="22"/>
                <w:szCs w:val="22"/>
              </w:rPr>
              <w:t>Scholarship</w:t>
            </w:r>
            <w:r w:rsidRPr="00CF308B">
              <w:rPr>
                <w:rFonts w:cstheme="minorHAnsi"/>
                <w:sz w:val="22"/>
                <w:szCs w:val="22"/>
              </w:rPr>
              <w:t xml:space="preserve"> Committee.</w:t>
            </w:r>
          </w:p>
          <w:p w14:paraId="14465D5F" w14:textId="77777777" w:rsidR="008F02A9" w:rsidRPr="00CF308B" w:rsidRDefault="00363AB8" w:rsidP="00363AB8">
            <w:pPr>
              <w:pStyle w:val="ListParagraph"/>
              <w:numPr>
                <w:ilvl w:val="0"/>
                <w:numId w:val="9"/>
              </w:numPr>
              <w:rPr>
                <w:sz w:val="22"/>
                <w:szCs w:val="22"/>
              </w:rPr>
            </w:pPr>
            <w:r w:rsidRPr="00CF308B">
              <w:rPr>
                <w:sz w:val="22"/>
                <w:szCs w:val="22"/>
                <w:highlight w:val="yellow"/>
              </w:rPr>
              <w:t>The slate of nominees, including the nomination of Senator Ketron from the floor, were approved unanimously.</w:t>
            </w:r>
          </w:p>
        </w:tc>
      </w:tr>
      <w:tr w:rsidR="008F02A9" w:rsidRPr="00CF308B" w14:paraId="5AED5F31" w14:textId="77777777">
        <w:trPr>
          <w:trHeight w:val="296"/>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4948FA"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VIII.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817F8D"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 xml:space="preserve">Other standing committee updates </w:t>
            </w:r>
            <w:r w:rsidRPr="00CF308B">
              <w:rPr>
                <w:rFonts w:ascii="Arial Narrow" w:hAnsi="Arial Narrow"/>
                <w:b/>
                <w:bCs/>
                <w:sz w:val="22"/>
                <w:szCs w:val="22"/>
              </w:rPr>
              <w:t>[vote]</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07312C" w14:textId="77777777" w:rsidR="008F02A9" w:rsidRPr="00CF308B" w:rsidRDefault="00285956">
            <w:pPr>
              <w:rPr>
                <w:rFonts w:ascii="Arial Narrow" w:hAnsi="Arial Narrow"/>
                <w:sz w:val="22"/>
                <w:szCs w:val="22"/>
              </w:rPr>
            </w:pPr>
            <w:r w:rsidRPr="00CF308B">
              <w:rPr>
                <w:rFonts w:ascii="Arial Narrow" w:hAnsi="Arial Narrow" w:cstheme="minorHAnsi"/>
                <w:sz w:val="22"/>
                <w:szCs w:val="22"/>
              </w:rPr>
              <w:t>• UUCC Report/Minutes [June - October 2021] (April Prince / Brenda Kihl)</w:t>
            </w:r>
          </w:p>
          <w:p w14:paraId="14F61C82" w14:textId="77777777" w:rsidR="008F02A9" w:rsidRPr="00CF308B" w:rsidRDefault="00285956">
            <w:pPr>
              <w:rPr>
                <w:rFonts w:ascii="Arial Narrow" w:hAnsi="Arial Narrow"/>
                <w:sz w:val="22"/>
                <w:szCs w:val="22"/>
              </w:rPr>
            </w:pPr>
            <w:r w:rsidRPr="00CF308B">
              <w:rPr>
                <w:rFonts w:ascii="Arial Narrow" w:hAnsi="Arial Narrow" w:cstheme="minorHAnsi"/>
                <w:sz w:val="22"/>
                <w:szCs w:val="22"/>
              </w:rPr>
              <w:t>380 agenda items</w:t>
            </w:r>
          </w:p>
          <w:p w14:paraId="40B0718E" w14:textId="77777777" w:rsidR="008F02A9" w:rsidRPr="00CF308B" w:rsidRDefault="00363AB8" w:rsidP="00363AB8">
            <w:pPr>
              <w:pStyle w:val="ListParagraph"/>
              <w:numPr>
                <w:ilvl w:val="0"/>
                <w:numId w:val="10"/>
              </w:numPr>
              <w:rPr>
                <w:sz w:val="22"/>
                <w:szCs w:val="22"/>
                <w:highlight w:val="yellow"/>
              </w:rPr>
            </w:pPr>
            <w:r w:rsidRPr="00CF308B">
              <w:rPr>
                <w:rFonts w:cstheme="minorHAnsi"/>
                <w:sz w:val="22"/>
                <w:szCs w:val="22"/>
                <w:highlight w:val="yellow"/>
              </w:rPr>
              <w:t>The June – October 2021 UUCC minutes were approved by unanimous vote.</w:t>
            </w:r>
          </w:p>
          <w:p w14:paraId="4C01359E" w14:textId="77777777" w:rsidR="008F02A9" w:rsidRPr="00CF308B" w:rsidRDefault="00285956">
            <w:pPr>
              <w:rPr>
                <w:rFonts w:ascii="Arial Narrow" w:hAnsi="Arial Narrow"/>
                <w:sz w:val="22"/>
                <w:szCs w:val="22"/>
              </w:rPr>
            </w:pPr>
            <w:r w:rsidRPr="00CF308B">
              <w:rPr>
                <w:rFonts w:ascii="Arial Narrow" w:hAnsi="Arial Narrow" w:cstheme="minorHAnsi"/>
                <w:sz w:val="22"/>
                <w:szCs w:val="22"/>
              </w:rPr>
              <w:t>• Graduate Council Minutes [May – August 2021] (Dale Yeatts / Dan Peak)</w:t>
            </w:r>
          </w:p>
          <w:p w14:paraId="6572D0DA" w14:textId="77777777" w:rsidR="008F02A9" w:rsidRPr="00CF308B" w:rsidRDefault="00363AB8">
            <w:pPr>
              <w:rPr>
                <w:rFonts w:ascii="Arial Narrow" w:hAnsi="Arial Narrow" w:cstheme="minorHAnsi"/>
                <w:sz w:val="22"/>
                <w:szCs w:val="22"/>
              </w:rPr>
            </w:pPr>
            <w:r w:rsidRPr="00CF308B">
              <w:rPr>
                <w:rFonts w:ascii="Arial Narrow" w:hAnsi="Arial Narrow" w:cstheme="minorHAnsi"/>
                <w:sz w:val="22"/>
                <w:szCs w:val="22"/>
              </w:rPr>
              <w:t>U</w:t>
            </w:r>
            <w:r w:rsidR="00285956" w:rsidRPr="00CF308B">
              <w:rPr>
                <w:rFonts w:ascii="Arial Narrow" w:hAnsi="Arial Narrow" w:cstheme="minorHAnsi"/>
                <w:sz w:val="22"/>
                <w:szCs w:val="22"/>
              </w:rPr>
              <w:t>nanimous</w:t>
            </w:r>
          </w:p>
          <w:p w14:paraId="00C32EF7" w14:textId="77777777" w:rsidR="00363AB8" w:rsidRPr="00CF308B" w:rsidRDefault="00363AB8" w:rsidP="00363AB8">
            <w:pPr>
              <w:pStyle w:val="ListParagraph"/>
              <w:numPr>
                <w:ilvl w:val="0"/>
                <w:numId w:val="10"/>
              </w:numPr>
              <w:rPr>
                <w:sz w:val="22"/>
                <w:szCs w:val="22"/>
              </w:rPr>
            </w:pPr>
            <w:r w:rsidRPr="00CF308B">
              <w:rPr>
                <w:sz w:val="22"/>
                <w:szCs w:val="22"/>
                <w:highlight w:val="yellow"/>
              </w:rPr>
              <w:t>The May – August 2021 Graduate Council Minutes were approved by unanimous vote.</w:t>
            </w:r>
          </w:p>
        </w:tc>
      </w:tr>
      <w:tr w:rsidR="008F02A9" w:rsidRPr="00CF308B" w14:paraId="2CD2C163" w14:textId="77777777">
        <w:trPr>
          <w:trHeight w:val="296"/>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69D41C"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IX.</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FB1E65"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New business</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C9FBEF" w14:textId="77777777" w:rsidR="008F02A9" w:rsidRPr="00CF308B" w:rsidRDefault="008F02A9">
            <w:pPr>
              <w:rPr>
                <w:rFonts w:ascii="Arial Narrow" w:hAnsi="Arial Narrow" w:cstheme="minorHAnsi"/>
                <w:sz w:val="22"/>
                <w:szCs w:val="22"/>
              </w:rPr>
            </w:pPr>
          </w:p>
        </w:tc>
      </w:tr>
      <w:tr w:rsidR="008F02A9" w:rsidRPr="00CF308B" w14:paraId="24BAD4EF" w14:textId="77777777">
        <w:trPr>
          <w:trHeight w:val="305"/>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51CA55"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X.</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CBF0C6"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Old business</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E0CA3A" w14:textId="77777777" w:rsidR="008F02A9" w:rsidRPr="00CF308B" w:rsidRDefault="008F02A9">
            <w:pPr>
              <w:rPr>
                <w:rFonts w:ascii="Arial Narrow" w:hAnsi="Arial Narrow" w:cstheme="minorHAnsi"/>
                <w:sz w:val="22"/>
                <w:szCs w:val="22"/>
              </w:rPr>
            </w:pPr>
          </w:p>
        </w:tc>
      </w:tr>
      <w:tr w:rsidR="008F02A9" w:rsidRPr="00CF308B" w14:paraId="3611AC8C"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87A1B4"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XI.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5337CE"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Comments for the Good of the Order</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90A344"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 Senators will be recognized at the Homecoming game Saturday, November 13</w:t>
            </w:r>
          </w:p>
          <w:p w14:paraId="72D441D7" w14:textId="77777777" w:rsidR="008F02A9" w:rsidRPr="00CF308B" w:rsidRDefault="00285956">
            <w:pPr>
              <w:rPr>
                <w:rFonts w:ascii="Arial Narrow" w:hAnsi="Arial Narrow"/>
                <w:sz w:val="22"/>
                <w:szCs w:val="22"/>
              </w:rPr>
            </w:pPr>
            <w:r w:rsidRPr="00CF308B">
              <w:rPr>
                <w:rFonts w:ascii="Arial Narrow" w:hAnsi="Arial Narrow" w:cstheme="minorHAnsi"/>
                <w:sz w:val="22"/>
                <w:szCs w:val="22"/>
              </w:rPr>
              <w:t xml:space="preserve">• Faculty Awards nominations due November 5, 5:00 p.m. </w:t>
            </w:r>
            <w:hyperlink r:id="rId7">
              <w:r w:rsidRPr="00CF308B">
                <w:rPr>
                  <w:rStyle w:val="InternetLink"/>
                  <w:rFonts w:ascii="Arial Narrow" w:hAnsi="Arial Narrow" w:cstheme="minorHAnsi"/>
                  <w:sz w:val="22"/>
                  <w:szCs w:val="22"/>
                </w:rPr>
                <w:t>facultysenateawards@unt.edu</w:t>
              </w:r>
            </w:hyperlink>
          </w:p>
          <w:p w14:paraId="53EEC2A6" w14:textId="77777777" w:rsidR="008F02A9" w:rsidRPr="00CF308B" w:rsidRDefault="00285956">
            <w:pPr>
              <w:rPr>
                <w:rFonts w:ascii="Arial Narrow" w:hAnsi="Arial Narrow"/>
                <w:sz w:val="22"/>
                <w:szCs w:val="22"/>
              </w:rPr>
            </w:pPr>
            <w:r w:rsidRPr="00CF308B">
              <w:rPr>
                <w:rFonts w:ascii="Arial Narrow" w:hAnsi="Arial Narrow" w:cstheme="minorHAnsi"/>
                <w:sz w:val="22"/>
                <w:szCs w:val="22"/>
              </w:rPr>
              <w:t xml:space="preserve">• 2022 Minnie Stevens Piper Professor Award nominations accepted through October 18, 5:00 p.m. </w:t>
            </w:r>
            <w:hyperlink r:id="rId8">
              <w:r w:rsidRPr="00CF308B">
                <w:rPr>
                  <w:rStyle w:val="InternetLink"/>
                  <w:rFonts w:ascii="Arial Narrow" w:hAnsi="Arial Narrow" w:cstheme="minorHAnsi"/>
                  <w:sz w:val="22"/>
                  <w:szCs w:val="22"/>
                </w:rPr>
                <w:t>facultysenateawards@unt.edu</w:t>
              </w:r>
            </w:hyperlink>
          </w:p>
          <w:p w14:paraId="09AE49BA" w14:textId="77777777" w:rsidR="008F02A9" w:rsidRPr="00CF308B" w:rsidRDefault="00285956">
            <w:pPr>
              <w:rPr>
                <w:rFonts w:ascii="Arial Narrow" w:hAnsi="Arial Narrow"/>
                <w:sz w:val="22"/>
                <w:szCs w:val="22"/>
              </w:rPr>
            </w:pPr>
            <w:r w:rsidRPr="00CF308B">
              <w:rPr>
                <w:rFonts w:ascii="Arial Narrow" w:hAnsi="Arial Narrow" w:cstheme="minorHAnsi"/>
                <w:sz w:val="22"/>
                <w:szCs w:val="22"/>
              </w:rPr>
              <w:t xml:space="preserve">• Proposals are being accepted now for We Mean Green Fund project grants; contact </w:t>
            </w:r>
            <w:hyperlink r:id="rId9">
              <w:r w:rsidRPr="00CF308B">
                <w:rPr>
                  <w:rStyle w:val="InternetLink"/>
                  <w:rFonts w:ascii="Arial Narrow" w:hAnsi="Arial Narrow" w:cstheme="minorHAnsi"/>
                  <w:sz w:val="22"/>
                  <w:szCs w:val="22"/>
                </w:rPr>
                <w:t>WeMeanGreenFund@unt.edu</w:t>
              </w:r>
            </w:hyperlink>
          </w:p>
          <w:p w14:paraId="7E4F1BDD" w14:textId="77777777" w:rsidR="008F02A9" w:rsidRPr="00CF308B" w:rsidRDefault="00285956">
            <w:pPr>
              <w:rPr>
                <w:rFonts w:ascii="Arial Narrow" w:hAnsi="Arial Narrow"/>
                <w:sz w:val="22"/>
                <w:szCs w:val="22"/>
              </w:rPr>
            </w:pPr>
            <w:r w:rsidRPr="00CF308B">
              <w:rPr>
                <w:rFonts w:ascii="Arial Narrow" w:hAnsi="Arial Narrow" w:cstheme="minorHAnsi"/>
                <w:sz w:val="22"/>
                <w:szCs w:val="22"/>
              </w:rPr>
              <w:t xml:space="preserve">• Proposals are being accepted for the Equity &amp; Diversity conference for spring; contact IDEA to submit a proposal </w:t>
            </w:r>
            <w:hyperlink r:id="rId10">
              <w:r w:rsidRPr="00CF308B">
                <w:rPr>
                  <w:rStyle w:val="InternetLink"/>
                  <w:rFonts w:ascii="Arial Narrow" w:hAnsi="Arial Narrow" w:cstheme="minorHAnsi"/>
                  <w:sz w:val="22"/>
                  <w:szCs w:val="22"/>
                </w:rPr>
                <w:t>https://edc.unt.edu/workshops</w:t>
              </w:r>
            </w:hyperlink>
          </w:p>
          <w:p w14:paraId="3BECEF70" w14:textId="77777777" w:rsidR="008F02A9" w:rsidRPr="00CF308B" w:rsidRDefault="008F02A9">
            <w:pPr>
              <w:rPr>
                <w:rFonts w:ascii="Arial Narrow" w:hAnsi="Arial Narrow" w:cstheme="minorHAnsi"/>
                <w:sz w:val="22"/>
                <w:szCs w:val="22"/>
              </w:rPr>
            </w:pPr>
          </w:p>
          <w:p w14:paraId="0BAA62CC" w14:textId="77777777" w:rsidR="008F02A9" w:rsidRPr="00CF308B" w:rsidRDefault="00363AB8" w:rsidP="00363AB8">
            <w:pPr>
              <w:pStyle w:val="ListParagraph"/>
              <w:numPr>
                <w:ilvl w:val="0"/>
                <w:numId w:val="11"/>
              </w:numPr>
              <w:rPr>
                <w:rFonts w:cstheme="minorHAnsi"/>
                <w:sz w:val="22"/>
                <w:szCs w:val="22"/>
              </w:rPr>
            </w:pPr>
            <w:r w:rsidRPr="00CF308B">
              <w:rPr>
                <w:rFonts w:cstheme="minorHAnsi"/>
                <w:sz w:val="22"/>
                <w:szCs w:val="22"/>
              </w:rPr>
              <w:t xml:space="preserve">Senator </w:t>
            </w:r>
            <w:r w:rsidR="00285956" w:rsidRPr="00CF308B">
              <w:rPr>
                <w:rFonts w:cstheme="minorHAnsi"/>
                <w:sz w:val="22"/>
                <w:szCs w:val="22"/>
              </w:rPr>
              <w:t>Peak request</w:t>
            </w:r>
            <w:r w:rsidRPr="00CF308B">
              <w:rPr>
                <w:rFonts w:cstheme="minorHAnsi"/>
                <w:sz w:val="22"/>
                <w:szCs w:val="22"/>
              </w:rPr>
              <w:t>ed</w:t>
            </w:r>
            <w:r w:rsidR="00285956" w:rsidRPr="00CF308B">
              <w:rPr>
                <w:rFonts w:cstheme="minorHAnsi"/>
                <w:sz w:val="22"/>
                <w:szCs w:val="22"/>
              </w:rPr>
              <w:t xml:space="preserve"> to speak with </w:t>
            </w:r>
            <w:r w:rsidRPr="00CF308B">
              <w:rPr>
                <w:rFonts w:cstheme="minorHAnsi"/>
                <w:sz w:val="22"/>
                <w:szCs w:val="22"/>
              </w:rPr>
              <w:t xml:space="preserve">the </w:t>
            </w:r>
            <w:r w:rsidR="00285956" w:rsidRPr="00CF308B">
              <w:rPr>
                <w:rFonts w:cstheme="minorHAnsi"/>
                <w:sz w:val="22"/>
                <w:szCs w:val="22"/>
              </w:rPr>
              <w:t>officers &amp; Senator Lane after the m</w:t>
            </w:r>
            <w:r w:rsidRPr="00CF308B">
              <w:rPr>
                <w:rFonts w:cstheme="minorHAnsi"/>
                <w:sz w:val="22"/>
                <w:szCs w:val="22"/>
              </w:rPr>
              <w:t>eeting regarding SPOT</w:t>
            </w:r>
            <w:r w:rsidR="00285956" w:rsidRPr="00CF308B">
              <w:rPr>
                <w:rFonts w:cstheme="minorHAnsi"/>
                <w:sz w:val="22"/>
                <w:szCs w:val="22"/>
              </w:rPr>
              <w:t>.</w:t>
            </w:r>
          </w:p>
          <w:p w14:paraId="229CEE0C" w14:textId="77777777" w:rsidR="00363AB8" w:rsidRPr="00CF308B" w:rsidRDefault="00363AB8" w:rsidP="00363AB8">
            <w:pPr>
              <w:pStyle w:val="ListParagraph"/>
              <w:numPr>
                <w:ilvl w:val="0"/>
                <w:numId w:val="11"/>
              </w:numPr>
              <w:rPr>
                <w:rFonts w:cstheme="minorHAnsi"/>
                <w:sz w:val="22"/>
                <w:szCs w:val="22"/>
              </w:rPr>
            </w:pPr>
            <w:r w:rsidRPr="00CF308B">
              <w:rPr>
                <w:rFonts w:cstheme="minorHAnsi"/>
                <w:sz w:val="22"/>
                <w:szCs w:val="22"/>
              </w:rPr>
              <w:t>Senator Cherry announced that the deadline for nominations for the adjunct teaching award was in a few days.</w:t>
            </w:r>
          </w:p>
          <w:p w14:paraId="79651633" w14:textId="77777777" w:rsidR="008F02A9" w:rsidRPr="00CF308B" w:rsidRDefault="008F02A9">
            <w:pPr>
              <w:rPr>
                <w:rFonts w:ascii="Arial Narrow" w:hAnsi="Arial Narrow" w:cstheme="minorHAnsi"/>
                <w:sz w:val="22"/>
                <w:szCs w:val="22"/>
              </w:rPr>
            </w:pPr>
          </w:p>
        </w:tc>
      </w:tr>
      <w:tr w:rsidR="008F02A9" w:rsidRPr="00CF308B" w14:paraId="04FA3C1D" w14:textId="77777777">
        <w:trPr>
          <w:jc w:val="center"/>
        </w:trPr>
        <w:tc>
          <w:tcPr>
            <w:tcW w:w="10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1540D0"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XII.</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64501E" w14:textId="77777777" w:rsidR="008F02A9" w:rsidRPr="00CF308B" w:rsidRDefault="00285956">
            <w:pPr>
              <w:rPr>
                <w:rFonts w:ascii="Arial Narrow" w:hAnsi="Arial Narrow" w:cstheme="minorHAnsi"/>
                <w:sz w:val="22"/>
                <w:szCs w:val="22"/>
              </w:rPr>
            </w:pPr>
            <w:r w:rsidRPr="00CF308B">
              <w:rPr>
                <w:rFonts w:ascii="Arial Narrow" w:hAnsi="Arial Narrow" w:cstheme="minorHAnsi"/>
                <w:sz w:val="22"/>
                <w:szCs w:val="22"/>
              </w:rPr>
              <w:t>Adjournment</w:t>
            </w:r>
          </w:p>
        </w:tc>
        <w:tc>
          <w:tcPr>
            <w:tcW w:w="6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625F99" w14:textId="77777777" w:rsidR="008F02A9" w:rsidRPr="00CF308B" w:rsidRDefault="00363AB8">
            <w:pPr>
              <w:rPr>
                <w:rFonts w:ascii="Arial Narrow" w:hAnsi="Arial Narrow" w:cstheme="minorHAnsi"/>
                <w:sz w:val="22"/>
                <w:szCs w:val="22"/>
              </w:rPr>
            </w:pPr>
            <w:r w:rsidRPr="00CF308B">
              <w:rPr>
                <w:rFonts w:ascii="Arial Narrow" w:hAnsi="Arial Narrow" w:cstheme="minorHAnsi"/>
                <w:sz w:val="22"/>
                <w:szCs w:val="22"/>
              </w:rPr>
              <w:t xml:space="preserve">The meeting adjourned at </w:t>
            </w:r>
            <w:r w:rsidR="00285956" w:rsidRPr="00CF308B">
              <w:rPr>
                <w:rFonts w:ascii="Arial Narrow" w:hAnsi="Arial Narrow" w:cstheme="minorHAnsi"/>
                <w:sz w:val="22"/>
                <w:szCs w:val="22"/>
              </w:rPr>
              <w:t>3:20</w:t>
            </w:r>
            <w:r w:rsidRPr="00CF308B">
              <w:rPr>
                <w:rFonts w:ascii="Arial Narrow" w:hAnsi="Arial Narrow" w:cstheme="minorHAnsi"/>
                <w:sz w:val="22"/>
                <w:szCs w:val="22"/>
              </w:rPr>
              <w:t xml:space="preserve"> p.m.</w:t>
            </w:r>
          </w:p>
        </w:tc>
      </w:tr>
    </w:tbl>
    <w:p w14:paraId="0EE0DB9C" w14:textId="77777777" w:rsidR="008F02A9" w:rsidRDefault="008F02A9">
      <w:pPr>
        <w:rPr>
          <w:rFonts w:ascii="Arial Narrow" w:hAnsi="Arial Narrow"/>
        </w:rPr>
      </w:pPr>
    </w:p>
    <w:p w14:paraId="6355B68D" w14:textId="77777777" w:rsidR="008F02A9" w:rsidRDefault="008F02A9">
      <w:pPr>
        <w:rPr>
          <w:rFonts w:ascii="Arial Narrow" w:hAnsi="Arial Narrow"/>
        </w:rPr>
      </w:pPr>
    </w:p>
    <w:p w14:paraId="6A4938FB" w14:textId="77777777" w:rsidR="008F02A9" w:rsidRDefault="008F02A9"/>
    <w:sectPr w:rsidR="008F02A9">
      <w:pgSz w:w="12240" w:h="15840"/>
      <w:pgMar w:top="900" w:right="1440" w:bottom="630" w:left="9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7144A"/>
    <w:multiLevelType w:val="multilevel"/>
    <w:tmpl w:val="42286D5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219174C9"/>
    <w:multiLevelType w:val="multilevel"/>
    <w:tmpl w:val="129AF7B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4504E65"/>
    <w:multiLevelType w:val="multilevel"/>
    <w:tmpl w:val="7054C0D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26CF0261"/>
    <w:multiLevelType w:val="multilevel"/>
    <w:tmpl w:val="7054C0D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31A7087C"/>
    <w:multiLevelType w:val="multilevel"/>
    <w:tmpl w:val="3C60BF0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3B3F2A71"/>
    <w:multiLevelType w:val="multilevel"/>
    <w:tmpl w:val="EC38E7B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42713A4C"/>
    <w:multiLevelType w:val="multilevel"/>
    <w:tmpl w:val="EC38E7B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59DD4A99"/>
    <w:multiLevelType w:val="multilevel"/>
    <w:tmpl w:val="3E7EF93C"/>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5C847A85"/>
    <w:multiLevelType w:val="multilevel"/>
    <w:tmpl w:val="7054C0D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65BB0677"/>
    <w:multiLevelType w:val="multilevel"/>
    <w:tmpl w:val="8BA002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7F2D4302"/>
    <w:multiLevelType w:val="multilevel"/>
    <w:tmpl w:val="7054C0D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4"/>
  </w:num>
  <w:num w:numId="2">
    <w:abstractNumId w:val="5"/>
  </w:num>
  <w:num w:numId="3">
    <w:abstractNumId w:val="0"/>
  </w:num>
  <w:num w:numId="4">
    <w:abstractNumId w:val="2"/>
  </w:num>
  <w:num w:numId="5">
    <w:abstractNumId w:val="1"/>
  </w:num>
  <w:num w:numId="6">
    <w:abstractNumId w:val="9"/>
  </w:num>
  <w:num w:numId="7">
    <w:abstractNumId w:val="6"/>
  </w:num>
  <w:num w:numId="8">
    <w:abstractNumId w:val="8"/>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2A9"/>
    <w:rsid w:val="000F0D72"/>
    <w:rsid w:val="001B15B3"/>
    <w:rsid w:val="00285956"/>
    <w:rsid w:val="00363AB8"/>
    <w:rsid w:val="0047535B"/>
    <w:rsid w:val="00563C9A"/>
    <w:rsid w:val="00725258"/>
    <w:rsid w:val="007305D2"/>
    <w:rsid w:val="0073503E"/>
    <w:rsid w:val="007840E7"/>
    <w:rsid w:val="008F02A9"/>
    <w:rsid w:val="0099531A"/>
    <w:rsid w:val="00B03052"/>
    <w:rsid w:val="00BD3C60"/>
    <w:rsid w:val="00C37609"/>
    <w:rsid w:val="00CB161E"/>
    <w:rsid w:val="00CF093F"/>
    <w:rsid w:val="00CF308B"/>
    <w:rsid w:val="00D25A0C"/>
    <w:rsid w:val="00E76DFC"/>
    <w:rsid w:val="00FE139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97F5"/>
  <w15:docId w15:val="{252AD851-B40A-4ACD-85DF-C360C451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A36B1C"/>
    <w:rPr>
      <w:rFonts w:ascii="Calibri" w:eastAsia="Calibri" w:hAnsi="Calibri" w:cs="Times New Roman"/>
      <w:sz w:val="22"/>
      <w:szCs w:val="21"/>
    </w:rPr>
  </w:style>
  <w:style w:type="character" w:customStyle="1" w:styleId="HeaderChar">
    <w:name w:val="Header Char"/>
    <w:basedOn w:val="DefaultParagraphFont"/>
    <w:link w:val="Header"/>
    <w:uiPriority w:val="99"/>
    <w:qFormat/>
    <w:rsid w:val="00BA1540"/>
  </w:style>
  <w:style w:type="character" w:customStyle="1" w:styleId="FooterChar">
    <w:name w:val="Footer Char"/>
    <w:basedOn w:val="DefaultParagraphFont"/>
    <w:link w:val="Footer"/>
    <w:uiPriority w:val="99"/>
    <w:qFormat/>
    <w:rsid w:val="00BA1540"/>
  </w:style>
  <w:style w:type="character" w:customStyle="1" w:styleId="InternetLink">
    <w:name w:val="Internet Link"/>
    <w:basedOn w:val="DefaultParagraphFont"/>
    <w:uiPriority w:val="99"/>
    <w:unhideWhenUsed/>
    <w:rsid w:val="00A27727"/>
    <w:rPr>
      <w:color w:val="0563C1" w:themeColor="hyperlink"/>
      <w:u w:val="single"/>
    </w:rPr>
  </w:style>
  <w:style w:type="character" w:customStyle="1" w:styleId="UnresolvedMention1">
    <w:name w:val="Unresolved Mention1"/>
    <w:basedOn w:val="DefaultParagraphFont"/>
    <w:uiPriority w:val="99"/>
    <w:semiHidden/>
    <w:unhideWhenUsed/>
    <w:qFormat/>
    <w:rsid w:val="00A27727"/>
    <w:rPr>
      <w:color w:val="605E5C"/>
      <w:shd w:val="clear" w:color="auto" w:fill="E1DFDD"/>
    </w:rPr>
  </w:style>
  <w:style w:type="character" w:styleId="UnresolvedMention">
    <w:name w:val="Unresolved Mention"/>
    <w:basedOn w:val="DefaultParagraphFont"/>
    <w:uiPriority w:val="99"/>
    <w:semiHidden/>
    <w:unhideWhenUsed/>
    <w:qFormat/>
    <w:rsid w:val="009D4E36"/>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color w:val="00000A"/>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color w:val="00000A"/>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color w:val="00000A"/>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color w:val="00000A"/>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color w:val="00000A"/>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sz w:val="22"/>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PlainText">
    <w:name w:val="Plain Text"/>
    <w:basedOn w:val="Normal"/>
    <w:link w:val="PlainTextChar"/>
    <w:uiPriority w:val="99"/>
    <w:unhideWhenUsed/>
    <w:qFormat/>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ind w:left="720"/>
      <w:contextualSpacing/>
    </w:pPr>
    <w:rPr>
      <w:rFonts w:ascii="Arial Narrow" w:eastAsia="Times New Roman" w:hAnsi="Arial Narrow" w:cs="Times New Roman"/>
      <w:sz w:val="20"/>
    </w:rPr>
  </w:style>
  <w:style w:type="paragraph" w:styleId="Header">
    <w:name w:val="header"/>
    <w:basedOn w:val="Normal"/>
    <w:link w:val="HeaderChar"/>
    <w:uiPriority w:val="99"/>
    <w:unhideWhenUsed/>
    <w:rsid w:val="00BA1540"/>
    <w:pPr>
      <w:tabs>
        <w:tab w:val="center" w:pos="4680"/>
        <w:tab w:val="right" w:pos="9360"/>
      </w:tabs>
    </w:pPr>
  </w:style>
  <w:style w:type="paragraph" w:styleId="Footer">
    <w:name w:val="footer"/>
    <w:basedOn w:val="Normal"/>
    <w:link w:val="FooterChar"/>
    <w:uiPriority w:val="99"/>
    <w:unhideWhenUsed/>
    <w:rsid w:val="00BA1540"/>
    <w:pPr>
      <w:tabs>
        <w:tab w:val="center" w:pos="4680"/>
        <w:tab w:val="right" w:pos="9360"/>
      </w:tabs>
    </w:pPr>
  </w:style>
  <w:style w:type="table" w:customStyle="1" w:styleId="TableGrid3">
    <w:name w:val="Table Grid3"/>
    <w:basedOn w:val="TableNormal"/>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facultysenateawards@unt.edu" TargetMode="External"/><Relationship Id="rId3" Type="http://schemas.openxmlformats.org/officeDocument/2006/relationships/styles" Target="styles.xml"/><Relationship Id="rId7" Type="http://schemas.openxmlformats.org/officeDocument/2006/relationships/hyperlink" Target="mailto:facultysenateawards@unt.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dc.unt.edu/workshops" TargetMode="External"/><Relationship Id="rId4" Type="http://schemas.openxmlformats.org/officeDocument/2006/relationships/settings" Target="settings.xml"/><Relationship Id="rId9" Type="http://schemas.openxmlformats.org/officeDocument/2006/relationships/hyperlink" Target="mailto:WeMeanGreenFun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4721C-3448-4472-AE88-BD653F6D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Chamberlin, Adam</dc:creator>
  <dc:description/>
  <cp:lastModifiedBy>Stover, Jill</cp:lastModifiedBy>
  <cp:revision>9</cp:revision>
  <dcterms:created xsi:type="dcterms:W3CDTF">2021-10-12T20:44:00Z</dcterms:created>
  <dcterms:modified xsi:type="dcterms:W3CDTF">2021-11-11T17:03:00Z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