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45A7" w14:textId="77777777" w:rsidR="00A95555" w:rsidRDefault="00A06ECB">
      <w:pPr>
        <w:tabs>
          <w:tab w:val="left" w:pos="810"/>
        </w:tabs>
        <w:jc w:val="center"/>
        <w:rPr>
          <w:rFonts w:ascii="Arial Narrow" w:hAnsi="Arial Narrow" w:cstheme="minorHAnsi"/>
        </w:rPr>
      </w:pPr>
      <w:r>
        <w:rPr>
          <w:noProof/>
        </w:rPr>
        <w:drawing>
          <wp:inline distT="0" distB="0" distL="0" distR="0" wp14:anchorId="17096F66" wp14:editId="60034843">
            <wp:extent cx="573595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5735955" cy="819150"/>
                    </a:xfrm>
                    <a:prstGeom prst="rect">
                      <a:avLst/>
                    </a:prstGeom>
                  </pic:spPr>
                </pic:pic>
              </a:graphicData>
            </a:graphic>
          </wp:inline>
        </w:drawing>
      </w:r>
    </w:p>
    <w:p w14:paraId="020EE6A6" w14:textId="77777777" w:rsidR="00A95555" w:rsidRDefault="00A06ECB">
      <w:pPr>
        <w:jc w:val="center"/>
        <w:rPr>
          <w:rFonts w:ascii="Arial Narrow" w:hAnsi="Arial Narrow" w:cstheme="minorHAnsi"/>
          <w:b/>
          <w:bCs/>
          <w:sz w:val="28"/>
          <w:szCs w:val="28"/>
        </w:rPr>
      </w:pPr>
      <w:r>
        <w:rPr>
          <w:rFonts w:ascii="Arial Narrow" w:hAnsi="Arial Narrow" w:cstheme="minorHAnsi"/>
          <w:b/>
          <w:bCs/>
          <w:sz w:val="28"/>
          <w:szCs w:val="28"/>
        </w:rPr>
        <w:t>FACULTY SENATE MEETING</w:t>
      </w:r>
    </w:p>
    <w:p w14:paraId="10B30CA7" w14:textId="77777777" w:rsidR="00A95555" w:rsidRDefault="00A06ECB">
      <w:pPr>
        <w:jc w:val="center"/>
        <w:rPr>
          <w:rFonts w:ascii="Arial Narrow" w:hAnsi="Arial Narrow" w:cstheme="minorHAnsi"/>
          <w:b/>
          <w:bCs/>
        </w:rPr>
      </w:pPr>
      <w:r>
        <w:rPr>
          <w:rFonts w:ascii="Arial Narrow" w:hAnsi="Arial Narrow" w:cstheme="minorHAnsi"/>
          <w:b/>
          <w:bCs/>
        </w:rPr>
        <w:t>University Union 332</w:t>
      </w:r>
    </w:p>
    <w:p w14:paraId="3FF92BCD" w14:textId="77777777" w:rsidR="00A95555" w:rsidRDefault="00A06ECB">
      <w:pPr>
        <w:jc w:val="center"/>
        <w:rPr>
          <w:rFonts w:ascii="Arial Narrow" w:hAnsi="Arial Narrow" w:cstheme="minorHAnsi"/>
          <w:bCs/>
          <w:color w:val="000000" w:themeColor="text1"/>
        </w:rPr>
      </w:pPr>
      <w:r>
        <w:rPr>
          <w:rFonts w:ascii="Arial Narrow" w:hAnsi="Arial Narrow" w:cstheme="minorHAnsi"/>
          <w:bCs/>
          <w:color w:val="000000" w:themeColor="text1"/>
        </w:rPr>
        <w:t>Minutes – May 11, 2022</w:t>
      </w:r>
    </w:p>
    <w:tbl>
      <w:tblPr>
        <w:tblStyle w:val="TableGrid31"/>
        <w:tblpPr w:leftFromText="180" w:rightFromText="180" w:vertAnchor="text" w:horzAnchor="margin" w:tblpX="-185" w:tblpY="301"/>
        <w:tblW w:w="10885" w:type="dxa"/>
        <w:tblLook w:val="04A0" w:firstRow="1" w:lastRow="0" w:firstColumn="1" w:lastColumn="0" w:noHBand="0" w:noVBand="1"/>
      </w:tblPr>
      <w:tblGrid>
        <w:gridCol w:w="1164"/>
        <w:gridCol w:w="896"/>
        <w:gridCol w:w="534"/>
        <w:gridCol w:w="1168"/>
        <w:gridCol w:w="809"/>
        <w:gridCol w:w="326"/>
        <w:gridCol w:w="1520"/>
        <w:gridCol w:w="897"/>
        <w:gridCol w:w="446"/>
        <w:gridCol w:w="1869"/>
        <w:gridCol w:w="897"/>
        <w:gridCol w:w="359"/>
      </w:tblGrid>
      <w:tr w:rsidR="00A95555" w14:paraId="341E2018" w14:textId="77777777" w:rsidTr="000E146C">
        <w:trPr>
          <w:trHeight w:val="530"/>
        </w:trPr>
        <w:tc>
          <w:tcPr>
            <w:tcW w:w="1164" w:type="dxa"/>
          </w:tcPr>
          <w:p w14:paraId="55122CBD"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 xml:space="preserve">Anderson-Lain, Karen </w:t>
            </w:r>
          </w:p>
        </w:tc>
        <w:tc>
          <w:tcPr>
            <w:tcW w:w="896" w:type="dxa"/>
          </w:tcPr>
          <w:p w14:paraId="354B43A0"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COMM</w:t>
            </w:r>
          </w:p>
          <w:p w14:paraId="236E195C"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 xml:space="preserve">CLASS </w:t>
            </w:r>
          </w:p>
        </w:tc>
        <w:tc>
          <w:tcPr>
            <w:tcW w:w="534" w:type="dxa"/>
          </w:tcPr>
          <w:p w14:paraId="51CF95CB"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168" w:type="dxa"/>
          </w:tcPr>
          <w:p w14:paraId="23B26F81"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Hutchison, Paul</w:t>
            </w:r>
          </w:p>
        </w:tc>
        <w:tc>
          <w:tcPr>
            <w:tcW w:w="809" w:type="dxa"/>
          </w:tcPr>
          <w:p w14:paraId="0F6C6AC7"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ACCT RCOB</w:t>
            </w:r>
          </w:p>
        </w:tc>
        <w:tc>
          <w:tcPr>
            <w:tcW w:w="326" w:type="dxa"/>
          </w:tcPr>
          <w:p w14:paraId="4D490FA3"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520" w:type="dxa"/>
          </w:tcPr>
          <w:p w14:paraId="06E9B4AA"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O’Toole, Erin</w:t>
            </w:r>
          </w:p>
        </w:tc>
        <w:tc>
          <w:tcPr>
            <w:tcW w:w="897" w:type="dxa"/>
          </w:tcPr>
          <w:p w14:paraId="4EC48612"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LIBR</w:t>
            </w:r>
          </w:p>
        </w:tc>
        <w:tc>
          <w:tcPr>
            <w:tcW w:w="446" w:type="dxa"/>
          </w:tcPr>
          <w:p w14:paraId="64582FBD"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869" w:type="dxa"/>
          </w:tcPr>
          <w:p w14:paraId="262C3F47"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Williams, Lawrence</w:t>
            </w:r>
          </w:p>
        </w:tc>
        <w:tc>
          <w:tcPr>
            <w:tcW w:w="897" w:type="dxa"/>
          </w:tcPr>
          <w:p w14:paraId="0A844390"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WLLC</w:t>
            </w:r>
          </w:p>
          <w:p w14:paraId="0F20AAB5"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CLASS</w:t>
            </w:r>
          </w:p>
        </w:tc>
        <w:tc>
          <w:tcPr>
            <w:tcW w:w="359" w:type="dxa"/>
          </w:tcPr>
          <w:p w14:paraId="7341887D"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A</w:t>
            </w:r>
          </w:p>
        </w:tc>
      </w:tr>
      <w:tr w:rsidR="00A95555" w14:paraId="6940F05A" w14:textId="77777777" w:rsidTr="000E146C">
        <w:trPr>
          <w:trHeight w:val="530"/>
        </w:trPr>
        <w:tc>
          <w:tcPr>
            <w:tcW w:w="1164" w:type="dxa"/>
          </w:tcPr>
          <w:p w14:paraId="02C1F5CA"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Aviles-Diz, Jorge</w:t>
            </w:r>
          </w:p>
        </w:tc>
        <w:tc>
          <w:tcPr>
            <w:tcW w:w="896" w:type="dxa"/>
          </w:tcPr>
          <w:p w14:paraId="65FEFB48"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SPAN</w:t>
            </w:r>
          </w:p>
          <w:p w14:paraId="01FADC25"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CLASS</w:t>
            </w:r>
          </w:p>
        </w:tc>
        <w:tc>
          <w:tcPr>
            <w:tcW w:w="534" w:type="dxa"/>
          </w:tcPr>
          <w:p w14:paraId="0FDC1989"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168" w:type="dxa"/>
          </w:tcPr>
          <w:p w14:paraId="09CC690D"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Joyner, William</w:t>
            </w:r>
          </w:p>
        </w:tc>
        <w:tc>
          <w:tcPr>
            <w:tcW w:w="809" w:type="dxa"/>
          </w:tcPr>
          <w:p w14:paraId="01E6DEC2"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MUVS</w:t>
            </w:r>
          </w:p>
          <w:p w14:paraId="10FC7373"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COM</w:t>
            </w:r>
          </w:p>
        </w:tc>
        <w:tc>
          <w:tcPr>
            <w:tcW w:w="326" w:type="dxa"/>
          </w:tcPr>
          <w:p w14:paraId="3FE5B462"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520" w:type="dxa"/>
          </w:tcPr>
          <w:p w14:paraId="6A45E785"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Peak, Dan</w:t>
            </w:r>
          </w:p>
        </w:tc>
        <w:tc>
          <w:tcPr>
            <w:tcW w:w="897" w:type="dxa"/>
          </w:tcPr>
          <w:p w14:paraId="16CFC3F1"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ITDS</w:t>
            </w:r>
          </w:p>
          <w:p w14:paraId="3B9CBA3C"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RCOB</w:t>
            </w:r>
          </w:p>
        </w:tc>
        <w:tc>
          <w:tcPr>
            <w:tcW w:w="446" w:type="dxa"/>
          </w:tcPr>
          <w:p w14:paraId="06A166CB"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869" w:type="dxa"/>
          </w:tcPr>
          <w:p w14:paraId="78F128CC"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Yeatts, Dale</w:t>
            </w:r>
          </w:p>
        </w:tc>
        <w:tc>
          <w:tcPr>
            <w:tcW w:w="897" w:type="dxa"/>
          </w:tcPr>
          <w:p w14:paraId="56B71D02"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SOC</w:t>
            </w:r>
          </w:p>
          <w:p w14:paraId="49E0BC27"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CLASS</w:t>
            </w:r>
          </w:p>
        </w:tc>
        <w:tc>
          <w:tcPr>
            <w:tcW w:w="359" w:type="dxa"/>
          </w:tcPr>
          <w:p w14:paraId="4D9F099F"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A</w:t>
            </w:r>
          </w:p>
        </w:tc>
      </w:tr>
      <w:tr w:rsidR="00A95555" w14:paraId="661B135A" w14:textId="77777777" w:rsidTr="000E146C">
        <w:trPr>
          <w:trHeight w:val="530"/>
        </w:trPr>
        <w:tc>
          <w:tcPr>
            <w:tcW w:w="1164" w:type="dxa"/>
          </w:tcPr>
          <w:p w14:paraId="7B51937E"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Baker, Rose</w:t>
            </w:r>
          </w:p>
        </w:tc>
        <w:tc>
          <w:tcPr>
            <w:tcW w:w="896" w:type="dxa"/>
          </w:tcPr>
          <w:p w14:paraId="03945112"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LTEC</w:t>
            </w:r>
          </w:p>
          <w:p w14:paraId="6BF6E299"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COI</w:t>
            </w:r>
          </w:p>
        </w:tc>
        <w:tc>
          <w:tcPr>
            <w:tcW w:w="534" w:type="dxa"/>
          </w:tcPr>
          <w:p w14:paraId="795FF739"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168" w:type="dxa"/>
          </w:tcPr>
          <w:p w14:paraId="719C386B"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Ketron, Seth</w:t>
            </w:r>
          </w:p>
        </w:tc>
        <w:tc>
          <w:tcPr>
            <w:tcW w:w="809" w:type="dxa"/>
          </w:tcPr>
          <w:p w14:paraId="112D64AC"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NCF</w:t>
            </w:r>
          </w:p>
        </w:tc>
        <w:tc>
          <w:tcPr>
            <w:tcW w:w="326" w:type="dxa"/>
          </w:tcPr>
          <w:p w14:paraId="157BE172"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520" w:type="dxa"/>
          </w:tcPr>
          <w:p w14:paraId="4C84866A"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Perez, Jose</w:t>
            </w:r>
          </w:p>
        </w:tc>
        <w:tc>
          <w:tcPr>
            <w:tcW w:w="897" w:type="dxa"/>
          </w:tcPr>
          <w:p w14:paraId="13256C99"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PHYS</w:t>
            </w:r>
            <w:r>
              <w:rPr>
                <w:rFonts w:ascii="Arial Narrow" w:eastAsia="Calibri" w:hAnsi="Arial Narrow" w:cs="Times New Roman"/>
                <w:color w:val="000000" w:themeColor="text1"/>
                <w:sz w:val="20"/>
                <w:szCs w:val="20"/>
              </w:rPr>
              <w:br/>
              <w:t>COS</w:t>
            </w:r>
          </w:p>
        </w:tc>
        <w:tc>
          <w:tcPr>
            <w:tcW w:w="446" w:type="dxa"/>
          </w:tcPr>
          <w:p w14:paraId="1DC3E620"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869" w:type="dxa"/>
          </w:tcPr>
          <w:p w14:paraId="7F602A78"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Zhang, Tao</w:t>
            </w:r>
          </w:p>
        </w:tc>
        <w:tc>
          <w:tcPr>
            <w:tcW w:w="897" w:type="dxa"/>
          </w:tcPr>
          <w:p w14:paraId="274A3D6C"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KHPR</w:t>
            </w:r>
          </w:p>
          <w:p w14:paraId="66232D93"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COE</w:t>
            </w:r>
          </w:p>
        </w:tc>
        <w:tc>
          <w:tcPr>
            <w:tcW w:w="359" w:type="dxa"/>
          </w:tcPr>
          <w:p w14:paraId="6E985C55"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r>
      <w:tr w:rsidR="00A95555" w14:paraId="65B4D399" w14:textId="77777777" w:rsidTr="000E146C">
        <w:tc>
          <w:tcPr>
            <w:tcW w:w="1164" w:type="dxa"/>
          </w:tcPr>
          <w:p w14:paraId="37C241E2"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Times New Roman" w:hAnsi="Arial Narrow" w:cs="Times New Roman"/>
                <w:b/>
                <w:color w:val="000000" w:themeColor="text1"/>
                <w:sz w:val="20"/>
              </w:rPr>
              <w:t>Bednarz, Jim</w:t>
            </w:r>
          </w:p>
        </w:tc>
        <w:tc>
          <w:tcPr>
            <w:tcW w:w="896" w:type="dxa"/>
          </w:tcPr>
          <w:p w14:paraId="32663AF1" w14:textId="77777777" w:rsidR="00A95555" w:rsidRDefault="00A06ECB">
            <w:pPr>
              <w:widowControl w:val="0"/>
              <w:rPr>
                <w:rFonts w:ascii="Arial Narrow" w:eastAsia="Times New Roman" w:hAnsi="Arial Narrow" w:cs="Times New Roman"/>
                <w:color w:val="000000" w:themeColor="text1"/>
                <w:sz w:val="20"/>
              </w:rPr>
            </w:pPr>
            <w:r>
              <w:rPr>
                <w:rFonts w:ascii="Arial Narrow" w:eastAsia="Times New Roman" w:hAnsi="Arial Narrow" w:cs="Times New Roman"/>
                <w:color w:val="000000" w:themeColor="text1"/>
                <w:sz w:val="20"/>
              </w:rPr>
              <w:t>BIOL</w:t>
            </w:r>
          </w:p>
          <w:p w14:paraId="16F0001A"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Times New Roman" w:hAnsi="Arial Narrow" w:cs="Times New Roman"/>
                <w:color w:val="000000" w:themeColor="text1"/>
                <w:sz w:val="20"/>
              </w:rPr>
              <w:t>COS</w:t>
            </w:r>
          </w:p>
        </w:tc>
        <w:tc>
          <w:tcPr>
            <w:tcW w:w="534" w:type="dxa"/>
          </w:tcPr>
          <w:p w14:paraId="1040A30A"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168" w:type="dxa"/>
          </w:tcPr>
          <w:p w14:paraId="1ABB75F3"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Lam, Chris</w:t>
            </w:r>
          </w:p>
        </w:tc>
        <w:tc>
          <w:tcPr>
            <w:tcW w:w="809" w:type="dxa"/>
          </w:tcPr>
          <w:p w14:paraId="24A8B16A"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TECM CLASS</w:t>
            </w:r>
          </w:p>
        </w:tc>
        <w:tc>
          <w:tcPr>
            <w:tcW w:w="326" w:type="dxa"/>
          </w:tcPr>
          <w:p w14:paraId="76AAE394"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A</w:t>
            </w:r>
          </w:p>
        </w:tc>
        <w:tc>
          <w:tcPr>
            <w:tcW w:w="1520" w:type="dxa"/>
          </w:tcPr>
          <w:p w14:paraId="14E9AE30"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Petros, Amy</w:t>
            </w:r>
          </w:p>
        </w:tc>
        <w:tc>
          <w:tcPr>
            <w:tcW w:w="897" w:type="dxa"/>
          </w:tcPr>
          <w:p w14:paraId="63CC2002"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CHEM</w:t>
            </w:r>
          </w:p>
          <w:p w14:paraId="28F4CBE3"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COS</w:t>
            </w:r>
          </w:p>
        </w:tc>
        <w:tc>
          <w:tcPr>
            <w:tcW w:w="446" w:type="dxa"/>
          </w:tcPr>
          <w:p w14:paraId="523E912A"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869" w:type="dxa"/>
          </w:tcPr>
          <w:p w14:paraId="4553DFF5" w14:textId="77777777" w:rsidR="00A95555" w:rsidRDefault="00A95555">
            <w:pPr>
              <w:widowControl w:val="0"/>
              <w:rPr>
                <w:rFonts w:ascii="Arial Narrow" w:eastAsia="Calibri" w:hAnsi="Arial Narrow" w:cs="Times New Roman"/>
                <w:color w:val="000000" w:themeColor="text1"/>
                <w:sz w:val="20"/>
                <w:szCs w:val="20"/>
              </w:rPr>
            </w:pPr>
          </w:p>
        </w:tc>
        <w:tc>
          <w:tcPr>
            <w:tcW w:w="897" w:type="dxa"/>
          </w:tcPr>
          <w:p w14:paraId="3DC3A2D4" w14:textId="77777777" w:rsidR="00A95555" w:rsidRDefault="00A95555">
            <w:pPr>
              <w:widowControl w:val="0"/>
              <w:rPr>
                <w:rFonts w:ascii="Arial Narrow" w:eastAsia="Calibri" w:hAnsi="Arial Narrow" w:cs="Times New Roman"/>
                <w:color w:val="000000" w:themeColor="text1"/>
                <w:sz w:val="20"/>
                <w:szCs w:val="20"/>
              </w:rPr>
            </w:pPr>
          </w:p>
        </w:tc>
        <w:tc>
          <w:tcPr>
            <w:tcW w:w="359" w:type="dxa"/>
          </w:tcPr>
          <w:p w14:paraId="154A7D47" w14:textId="77777777" w:rsidR="00A95555" w:rsidRDefault="00A95555">
            <w:pPr>
              <w:widowControl w:val="0"/>
              <w:rPr>
                <w:rFonts w:ascii="Arial Narrow" w:eastAsia="Calibri" w:hAnsi="Arial Narrow" w:cs="Times New Roman"/>
                <w:color w:val="000000" w:themeColor="text1"/>
                <w:sz w:val="20"/>
                <w:szCs w:val="20"/>
              </w:rPr>
            </w:pPr>
          </w:p>
        </w:tc>
      </w:tr>
      <w:tr w:rsidR="00A95555" w14:paraId="04C6EB8C" w14:textId="77777777" w:rsidTr="000E146C">
        <w:trPr>
          <w:trHeight w:val="431"/>
        </w:trPr>
        <w:tc>
          <w:tcPr>
            <w:tcW w:w="1164" w:type="dxa"/>
          </w:tcPr>
          <w:p w14:paraId="6526875F"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Belshaw, Scott</w:t>
            </w:r>
          </w:p>
        </w:tc>
        <w:tc>
          <w:tcPr>
            <w:tcW w:w="896" w:type="dxa"/>
          </w:tcPr>
          <w:p w14:paraId="12242BD8"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CJUS CHPS</w:t>
            </w:r>
          </w:p>
        </w:tc>
        <w:tc>
          <w:tcPr>
            <w:tcW w:w="534" w:type="dxa"/>
          </w:tcPr>
          <w:p w14:paraId="10B2B944"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168" w:type="dxa"/>
          </w:tcPr>
          <w:p w14:paraId="337A173B"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Lane, Jennifer</w:t>
            </w:r>
          </w:p>
        </w:tc>
        <w:tc>
          <w:tcPr>
            <w:tcW w:w="809" w:type="dxa"/>
          </w:tcPr>
          <w:p w14:paraId="6DDA0EBE"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MUVS</w:t>
            </w:r>
          </w:p>
          <w:p w14:paraId="617486D5"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COM</w:t>
            </w:r>
          </w:p>
        </w:tc>
        <w:tc>
          <w:tcPr>
            <w:tcW w:w="326" w:type="dxa"/>
          </w:tcPr>
          <w:p w14:paraId="4E65844D"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520" w:type="dxa"/>
          </w:tcPr>
          <w:p w14:paraId="27915F88"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Philbrick, Jodi</w:t>
            </w:r>
          </w:p>
        </w:tc>
        <w:tc>
          <w:tcPr>
            <w:tcW w:w="897" w:type="dxa"/>
          </w:tcPr>
          <w:p w14:paraId="0F0AAAEB"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IS</w:t>
            </w:r>
            <w:r>
              <w:rPr>
                <w:rFonts w:ascii="Arial Narrow" w:eastAsia="Calibri" w:hAnsi="Arial Narrow" w:cs="Times New Roman"/>
                <w:color w:val="000000" w:themeColor="text1"/>
                <w:sz w:val="20"/>
                <w:szCs w:val="20"/>
              </w:rPr>
              <w:br/>
              <w:t>COI</w:t>
            </w:r>
          </w:p>
        </w:tc>
        <w:tc>
          <w:tcPr>
            <w:tcW w:w="446" w:type="dxa"/>
          </w:tcPr>
          <w:p w14:paraId="274BA9ED"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869" w:type="dxa"/>
          </w:tcPr>
          <w:p w14:paraId="1CC2B78D" w14:textId="77777777" w:rsidR="00A95555" w:rsidRDefault="00A95555">
            <w:pPr>
              <w:widowControl w:val="0"/>
              <w:rPr>
                <w:rFonts w:ascii="Arial Narrow" w:eastAsia="Calibri" w:hAnsi="Arial Narrow" w:cs="Times New Roman"/>
                <w:color w:val="000000" w:themeColor="text1"/>
                <w:sz w:val="20"/>
                <w:szCs w:val="20"/>
              </w:rPr>
            </w:pPr>
          </w:p>
        </w:tc>
        <w:tc>
          <w:tcPr>
            <w:tcW w:w="897" w:type="dxa"/>
          </w:tcPr>
          <w:p w14:paraId="75085684" w14:textId="77777777" w:rsidR="00A95555" w:rsidRDefault="00A95555">
            <w:pPr>
              <w:widowControl w:val="0"/>
              <w:rPr>
                <w:rFonts w:ascii="Arial Narrow" w:eastAsia="Calibri" w:hAnsi="Arial Narrow" w:cs="Times New Roman"/>
                <w:color w:val="000000" w:themeColor="text1"/>
                <w:sz w:val="20"/>
                <w:szCs w:val="20"/>
              </w:rPr>
            </w:pPr>
          </w:p>
        </w:tc>
        <w:tc>
          <w:tcPr>
            <w:tcW w:w="359" w:type="dxa"/>
          </w:tcPr>
          <w:p w14:paraId="5BEBEBEE" w14:textId="77777777" w:rsidR="00A95555" w:rsidRDefault="00A95555">
            <w:pPr>
              <w:widowControl w:val="0"/>
              <w:rPr>
                <w:rFonts w:ascii="Arial Narrow" w:eastAsia="Calibri" w:hAnsi="Arial Narrow" w:cs="Times New Roman"/>
                <w:color w:val="000000" w:themeColor="text1"/>
                <w:sz w:val="20"/>
                <w:szCs w:val="20"/>
              </w:rPr>
            </w:pPr>
          </w:p>
        </w:tc>
      </w:tr>
      <w:tr w:rsidR="00A95555" w14:paraId="574C3B43" w14:textId="77777777" w:rsidTr="000E146C">
        <w:trPr>
          <w:trHeight w:val="431"/>
        </w:trPr>
        <w:tc>
          <w:tcPr>
            <w:tcW w:w="1164" w:type="dxa"/>
          </w:tcPr>
          <w:p w14:paraId="5E47046B"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Boesch, Miriam</w:t>
            </w:r>
          </w:p>
        </w:tc>
        <w:tc>
          <w:tcPr>
            <w:tcW w:w="896" w:type="dxa"/>
          </w:tcPr>
          <w:p w14:paraId="65815D4D"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EPSY</w:t>
            </w:r>
          </w:p>
          <w:p w14:paraId="2EE54A69"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COE</w:t>
            </w:r>
          </w:p>
        </w:tc>
        <w:tc>
          <w:tcPr>
            <w:tcW w:w="534" w:type="dxa"/>
          </w:tcPr>
          <w:p w14:paraId="2D646627"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168" w:type="dxa"/>
          </w:tcPr>
          <w:p w14:paraId="7FAFAEFF"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Long, Chris</w:t>
            </w:r>
          </w:p>
        </w:tc>
        <w:tc>
          <w:tcPr>
            <w:tcW w:w="809" w:type="dxa"/>
          </w:tcPr>
          <w:p w14:paraId="11D95BC2"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TEA</w:t>
            </w:r>
            <w:r>
              <w:rPr>
                <w:rFonts w:ascii="Arial Narrow" w:eastAsia="Calibri" w:hAnsi="Arial Narrow" w:cs="Times New Roman"/>
                <w:color w:val="000000" w:themeColor="text1"/>
                <w:sz w:val="20"/>
                <w:szCs w:val="20"/>
              </w:rPr>
              <w:br/>
              <w:t>COE</w:t>
            </w:r>
          </w:p>
        </w:tc>
        <w:tc>
          <w:tcPr>
            <w:tcW w:w="326" w:type="dxa"/>
          </w:tcPr>
          <w:p w14:paraId="5AA1E356"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520" w:type="dxa"/>
          </w:tcPr>
          <w:p w14:paraId="0F9B4D7C"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Sankofa, Nicole</w:t>
            </w:r>
          </w:p>
        </w:tc>
        <w:tc>
          <w:tcPr>
            <w:tcW w:w="897" w:type="dxa"/>
          </w:tcPr>
          <w:p w14:paraId="53F84F75"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EPSY</w:t>
            </w:r>
          </w:p>
          <w:p w14:paraId="780D2B4B"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COE</w:t>
            </w:r>
          </w:p>
        </w:tc>
        <w:tc>
          <w:tcPr>
            <w:tcW w:w="446" w:type="dxa"/>
          </w:tcPr>
          <w:p w14:paraId="2C42DCC0"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869" w:type="dxa"/>
          </w:tcPr>
          <w:p w14:paraId="1C1B7902" w14:textId="77777777" w:rsidR="00A95555" w:rsidRDefault="00A95555">
            <w:pPr>
              <w:widowControl w:val="0"/>
              <w:rPr>
                <w:rFonts w:ascii="Arial Narrow" w:eastAsia="Calibri" w:hAnsi="Arial Narrow" w:cs="Times New Roman"/>
                <w:color w:val="000000" w:themeColor="text1"/>
                <w:sz w:val="20"/>
                <w:szCs w:val="20"/>
              </w:rPr>
            </w:pPr>
          </w:p>
        </w:tc>
        <w:tc>
          <w:tcPr>
            <w:tcW w:w="897" w:type="dxa"/>
          </w:tcPr>
          <w:p w14:paraId="64FE1199" w14:textId="77777777" w:rsidR="00A95555" w:rsidRDefault="00A95555">
            <w:pPr>
              <w:widowControl w:val="0"/>
              <w:rPr>
                <w:rFonts w:ascii="Arial Narrow" w:eastAsia="Calibri" w:hAnsi="Arial Narrow" w:cs="Times New Roman"/>
                <w:color w:val="000000" w:themeColor="text1"/>
                <w:sz w:val="20"/>
                <w:szCs w:val="20"/>
              </w:rPr>
            </w:pPr>
          </w:p>
        </w:tc>
        <w:tc>
          <w:tcPr>
            <w:tcW w:w="359" w:type="dxa"/>
          </w:tcPr>
          <w:p w14:paraId="01F60C8D" w14:textId="77777777" w:rsidR="00A95555" w:rsidRDefault="00A95555">
            <w:pPr>
              <w:widowControl w:val="0"/>
              <w:rPr>
                <w:rFonts w:ascii="Arial Narrow" w:eastAsia="Calibri" w:hAnsi="Arial Narrow" w:cs="Times New Roman"/>
                <w:color w:val="000000" w:themeColor="text1"/>
                <w:sz w:val="20"/>
                <w:szCs w:val="20"/>
              </w:rPr>
            </w:pPr>
          </w:p>
        </w:tc>
      </w:tr>
      <w:tr w:rsidR="00A95555" w14:paraId="79DC49E5" w14:textId="77777777" w:rsidTr="000E146C">
        <w:tc>
          <w:tcPr>
            <w:tcW w:w="1164" w:type="dxa"/>
          </w:tcPr>
          <w:p w14:paraId="228A6278"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Britain, Jeff</w:t>
            </w:r>
          </w:p>
        </w:tc>
        <w:tc>
          <w:tcPr>
            <w:tcW w:w="896" w:type="dxa"/>
          </w:tcPr>
          <w:p w14:paraId="31F05A01"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HTM CMHT</w:t>
            </w:r>
          </w:p>
        </w:tc>
        <w:tc>
          <w:tcPr>
            <w:tcW w:w="534" w:type="dxa"/>
          </w:tcPr>
          <w:p w14:paraId="6CB9ABFB"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168" w:type="dxa"/>
          </w:tcPr>
          <w:p w14:paraId="2A07B14C"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Mann, Paho</w:t>
            </w:r>
          </w:p>
        </w:tc>
        <w:tc>
          <w:tcPr>
            <w:tcW w:w="809" w:type="dxa"/>
          </w:tcPr>
          <w:p w14:paraId="042986DB"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ASTU</w:t>
            </w:r>
          </w:p>
          <w:p w14:paraId="482735A8"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 xml:space="preserve">CVAD </w:t>
            </w:r>
          </w:p>
        </w:tc>
        <w:tc>
          <w:tcPr>
            <w:tcW w:w="326" w:type="dxa"/>
          </w:tcPr>
          <w:p w14:paraId="23424D6B"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520" w:type="dxa"/>
          </w:tcPr>
          <w:p w14:paraId="41A0BE1D"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Sexton, Michael</w:t>
            </w:r>
          </w:p>
        </w:tc>
        <w:tc>
          <w:tcPr>
            <w:tcW w:w="897" w:type="dxa"/>
          </w:tcPr>
          <w:p w14:paraId="4EAA39DF"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MGMT</w:t>
            </w:r>
            <w:r>
              <w:rPr>
                <w:rFonts w:ascii="Arial Narrow" w:eastAsia="Calibri" w:hAnsi="Arial Narrow" w:cs="Times New Roman"/>
                <w:color w:val="000000" w:themeColor="text1"/>
                <w:sz w:val="20"/>
                <w:szCs w:val="20"/>
              </w:rPr>
              <w:br/>
              <w:t>RCOB</w:t>
            </w:r>
          </w:p>
        </w:tc>
        <w:tc>
          <w:tcPr>
            <w:tcW w:w="446" w:type="dxa"/>
          </w:tcPr>
          <w:p w14:paraId="737B09F5"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869" w:type="dxa"/>
          </w:tcPr>
          <w:p w14:paraId="5239F610" w14:textId="77777777" w:rsidR="00A95555" w:rsidRDefault="00A95555">
            <w:pPr>
              <w:widowControl w:val="0"/>
              <w:rPr>
                <w:rFonts w:ascii="Arial Narrow" w:eastAsia="Calibri" w:hAnsi="Arial Narrow" w:cs="Times New Roman"/>
                <w:color w:val="000000" w:themeColor="text1"/>
                <w:sz w:val="20"/>
                <w:szCs w:val="20"/>
              </w:rPr>
            </w:pPr>
          </w:p>
        </w:tc>
        <w:tc>
          <w:tcPr>
            <w:tcW w:w="897" w:type="dxa"/>
          </w:tcPr>
          <w:p w14:paraId="14A1999C" w14:textId="77777777" w:rsidR="00A95555" w:rsidRDefault="00A95555">
            <w:pPr>
              <w:widowControl w:val="0"/>
              <w:rPr>
                <w:rFonts w:ascii="Arial Narrow" w:eastAsia="Calibri" w:hAnsi="Arial Narrow" w:cs="Times New Roman"/>
                <w:color w:val="000000" w:themeColor="text1"/>
                <w:sz w:val="20"/>
                <w:szCs w:val="20"/>
              </w:rPr>
            </w:pPr>
          </w:p>
        </w:tc>
        <w:tc>
          <w:tcPr>
            <w:tcW w:w="359" w:type="dxa"/>
          </w:tcPr>
          <w:p w14:paraId="168EA854" w14:textId="77777777" w:rsidR="00A95555" w:rsidRDefault="00A95555">
            <w:pPr>
              <w:widowControl w:val="0"/>
              <w:rPr>
                <w:rFonts w:ascii="Arial Narrow" w:eastAsia="Calibri" w:hAnsi="Arial Narrow" w:cs="Times New Roman"/>
                <w:color w:val="000000" w:themeColor="text1"/>
                <w:sz w:val="20"/>
                <w:szCs w:val="20"/>
              </w:rPr>
            </w:pPr>
          </w:p>
        </w:tc>
      </w:tr>
      <w:tr w:rsidR="00A95555" w14:paraId="19A01B68" w14:textId="77777777" w:rsidTr="000E146C">
        <w:tc>
          <w:tcPr>
            <w:tcW w:w="1164" w:type="dxa"/>
          </w:tcPr>
          <w:p w14:paraId="130BDCEA"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Campbell, Doug</w:t>
            </w:r>
          </w:p>
        </w:tc>
        <w:tc>
          <w:tcPr>
            <w:tcW w:w="896" w:type="dxa"/>
          </w:tcPr>
          <w:p w14:paraId="4926C743"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LIBR</w:t>
            </w:r>
          </w:p>
        </w:tc>
        <w:tc>
          <w:tcPr>
            <w:tcW w:w="534" w:type="dxa"/>
          </w:tcPr>
          <w:p w14:paraId="6FB72F67"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168" w:type="dxa"/>
          </w:tcPr>
          <w:p w14:paraId="61A268FE"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May, Andrew</w:t>
            </w:r>
          </w:p>
        </w:tc>
        <w:tc>
          <w:tcPr>
            <w:tcW w:w="809" w:type="dxa"/>
          </w:tcPr>
          <w:p w14:paraId="2EA2CBBD"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MUCS</w:t>
            </w:r>
          </w:p>
          <w:p w14:paraId="366EE7FA"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COM</w:t>
            </w:r>
          </w:p>
        </w:tc>
        <w:tc>
          <w:tcPr>
            <w:tcW w:w="326" w:type="dxa"/>
          </w:tcPr>
          <w:p w14:paraId="57C64540"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520" w:type="dxa"/>
          </w:tcPr>
          <w:p w14:paraId="6C5B8383"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 xml:space="preserve">Siller </w:t>
            </w:r>
            <w:proofErr w:type="spellStart"/>
            <w:r>
              <w:rPr>
                <w:rFonts w:ascii="Arial Narrow" w:eastAsia="Calibri" w:hAnsi="Arial Narrow" w:cs="Times New Roman"/>
                <w:b/>
                <w:color w:val="000000" w:themeColor="text1"/>
                <w:sz w:val="20"/>
                <w:szCs w:val="20"/>
              </w:rPr>
              <w:t>Carillo</w:t>
            </w:r>
            <w:proofErr w:type="spellEnd"/>
            <w:r>
              <w:rPr>
                <w:rFonts w:ascii="Arial Narrow" w:eastAsia="Calibri" w:hAnsi="Arial Narrow" w:cs="Times New Roman"/>
                <w:b/>
                <w:color w:val="000000" w:themeColor="text1"/>
                <w:sz w:val="20"/>
                <w:szCs w:val="20"/>
              </w:rPr>
              <w:t>,</w:t>
            </w:r>
          </w:p>
          <w:p w14:paraId="0DD11B93"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Hector</w:t>
            </w:r>
          </w:p>
        </w:tc>
        <w:tc>
          <w:tcPr>
            <w:tcW w:w="897" w:type="dxa"/>
          </w:tcPr>
          <w:p w14:paraId="2A1B87EE"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MEEN</w:t>
            </w:r>
          </w:p>
          <w:p w14:paraId="7D3A91C5"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CENG</w:t>
            </w:r>
          </w:p>
        </w:tc>
        <w:tc>
          <w:tcPr>
            <w:tcW w:w="446" w:type="dxa"/>
          </w:tcPr>
          <w:p w14:paraId="4AF72A60"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869" w:type="dxa"/>
          </w:tcPr>
          <w:p w14:paraId="07218FCD" w14:textId="77777777" w:rsidR="00A95555" w:rsidRDefault="00A95555">
            <w:pPr>
              <w:widowControl w:val="0"/>
              <w:rPr>
                <w:rFonts w:ascii="Arial Narrow" w:eastAsia="Calibri" w:hAnsi="Arial Narrow" w:cs="Times New Roman"/>
                <w:color w:val="000000" w:themeColor="text1"/>
                <w:sz w:val="20"/>
                <w:szCs w:val="20"/>
              </w:rPr>
            </w:pPr>
          </w:p>
        </w:tc>
        <w:tc>
          <w:tcPr>
            <w:tcW w:w="897" w:type="dxa"/>
          </w:tcPr>
          <w:p w14:paraId="2D9666AB" w14:textId="77777777" w:rsidR="00A95555" w:rsidRDefault="00A95555">
            <w:pPr>
              <w:widowControl w:val="0"/>
              <w:rPr>
                <w:rFonts w:ascii="Arial Narrow" w:eastAsia="Calibri" w:hAnsi="Arial Narrow" w:cs="Times New Roman"/>
                <w:color w:val="000000" w:themeColor="text1"/>
                <w:sz w:val="20"/>
                <w:szCs w:val="20"/>
              </w:rPr>
            </w:pPr>
          </w:p>
        </w:tc>
        <w:tc>
          <w:tcPr>
            <w:tcW w:w="359" w:type="dxa"/>
          </w:tcPr>
          <w:p w14:paraId="7DED74A0" w14:textId="77777777" w:rsidR="00A95555" w:rsidRDefault="00A95555">
            <w:pPr>
              <w:widowControl w:val="0"/>
              <w:rPr>
                <w:rFonts w:ascii="Arial Narrow" w:eastAsia="Calibri" w:hAnsi="Arial Narrow" w:cs="Times New Roman"/>
                <w:color w:val="000000" w:themeColor="text1"/>
                <w:sz w:val="20"/>
                <w:szCs w:val="20"/>
              </w:rPr>
            </w:pPr>
          </w:p>
        </w:tc>
      </w:tr>
      <w:tr w:rsidR="00A95555" w14:paraId="40A6689F" w14:textId="77777777" w:rsidTr="000E146C">
        <w:tc>
          <w:tcPr>
            <w:tcW w:w="1164" w:type="dxa"/>
          </w:tcPr>
          <w:p w14:paraId="2E48333C"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Chamberlin, Adam</w:t>
            </w:r>
          </w:p>
        </w:tc>
        <w:tc>
          <w:tcPr>
            <w:tcW w:w="896" w:type="dxa"/>
          </w:tcPr>
          <w:p w14:paraId="22E23F18"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DANC</w:t>
            </w:r>
          </w:p>
          <w:p w14:paraId="5C9B3B55"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CLASS</w:t>
            </w:r>
          </w:p>
        </w:tc>
        <w:tc>
          <w:tcPr>
            <w:tcW w:w="534" w:type="dxa"/>
          </w:tcPr>
          <w:p w14:paraId="4A400DE3"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A</w:t>
            </w:r>
          </w:p>
        </w:tc>
        <w:tc>
          <w:tcPr>
            <w:tcW w:w="1168" w:type="dxa"/>
          </w:tcPr>
          <w:p w14:paraId="1661876C"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McKay, Melissa</w:t>
            </w:r>
          </w:p>
        </w:tc>
        <w:tc>
          <w:tcPr>
            <w:tcW w:w="809" w:type="dxa"/>
          </w:tcPr>
          <w:p w14:paraId="3694F86D"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NCF</w:t>
            </w:r>
          </w:p>
        </w:tc>
        <w:tc>
          <w:tcPr>
            <w:tcW w:w="326" w:type="dxa"/>
          </w:tcPr>
          <w:p w14:paraId="0C0B3E4D"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520" w:type="dxa"/>
          </w:tcPr>
          <w:p w14:paraId="2661B524" w14:textId="77777777" w:rsidR="00A95555" w:rsidRDefault="00A06ECB">
            <w:pPr>
              <w:widowControl w:val="0"/>
              <w:rPr>
                <w:rFonts w:ascii="Arial Narrow" w:eastAsia="Calibri" w:hAnsi="Arial Narrow" w:cs="Times New Roman"/>
                <w:b/>
                <w:color w:val="000000" w:themeColor="text1"/>
                <w:sz w:val="20"/>
                <w:szCs w:val="20"/>
                <w:highlight w:val="yellow"/>
              </w:rPr>
            </w:pPr>
            <w:r>
              <w:rPr>
                <w:rFonts w:ascii="Arial Narrow" w:eastAsia="Calibri" w:hAnsi="Arial Narrow" w:cs="Times New Roman"/>
                <w:b/>
                <w:color w:val="000000" w:themeColor="text1"/>
                <w:sz w:val="20"/>
                <w:szCs w:val="20"/>
              </w:rPr>
              <w:t>Tixier, Scott</w:t>
            </w:r>
          </w:p>
        </w:tc>
        <w:tc>
          <w:tcPr>
            <w:tcW w:w="897" w:type="dxa"/>
          </w:tcPr>
          <w:p w14:paraId="0D6EDD27"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COMM</w:t>
            </w:r>
          </w:p>
          <w:p w14:paraId="7126E80C" w14:textId="77777777" w:rsidR="00A95555" w:rsidRDefault="00A95555">
            <w:pPr>
              <w:widowControl w:val="0"/>
              <w:rPr>
                <w:rFonts w:ascii="Arial Narrow" w:eastAsia="Calibri" w:hAnsi="Arial Narrow" w:cs="Times New Roman"/>
                <w:color w:val="000000" w:themeColor="text1"/>
                <w:sz w:val="20"/>
                <w:szCs w:val="20"/>
                <w:highlight w:val="yellow"/>
              </w:rPr>
            </w:pPr>
          </w:p>
        </w:tc>
        <w:tc>
          <w:tcPr>
            <w:tcW w:w="446" w:type="dxa"/>
          </w:tcPr>
          <w:p w14:paraId="7CA10E1D"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A</w:t>
            </w:r>
          </w:p>
        </w:tc>
        <w:tc>
          <w:tcPr>
            <w:tcW w:w="1869" w:type="dxa"/>
          </w:tcPr>
          <w:p w14:paraId="49A7752E" w14:textId="77777777" w:rsidR="00A95555" w:rsidRDefault="00A95555">
            <w:pPr>
              <w:widowControl w:val="0"/>
              <w:rPr>
                <w:rFonts w:ascii="Arial Narrow" w:eastAsia="Calibri" w:hAnsi="Arial Narrow" w:cs="Times New Roman"/>
                <w:color w:val="000000" w:themeColor="text1"/>
                <w:sz w:val="20"/>
                <w:szCs w:val="20"/>
              </w:rPr>
            </w:pPr>
          </w:p>
        </w:tc>
        <w:tc>
          <w:tcPr>
            <w:tcW w:w="897" w:type="dxa"/>
          </w:tcPr>
          <w:p w14:paraId="38474F49" w14:textId="77777777" w:rsidR="00A95555" w:rsidRDefault="00A95555">
            <w:pPr>
              <w:widowControl w:val="0"/>
              <w:rPr>
                <w:rFonts w:ascii="Arial Narrow" w:eastAsia="Calibri" w:hAnsi="Arial Narrow" w:cs="Times New Roman"/>
                <w:color w:val="000000" w:themeColor="text1"/>
                <w:sz w:val="20"/>
                <w:szCs w:val="20"/>
              </w:rPr>
            </w:pPr>
          </w:p>
        </w:tc>
        <w:tc>
          <w:tcPr>
            <w:tcW w:w="359" w:type="dxa"/>
          </w:tcPr>
          <w:p w14:paraId="22B97ABD" w14:textId="77777777" w:rsidR="00A95555" w:rsidRDefault="00A95555">
            <w:pPr>
              <w:widowControl w:val="0"/>
              <w:rPr>
                <w:rFonts w:ascii="Arial Narrow" w:eastAsia="Calibri" w:hAnsi="Arial Narrow" w:cs="Times New Roman"/>
                <w:color w:val="000000" w:themeColor="text1"/>
                <w:sz w:val="20"/>
                <w:szCs w:val="20"/>
              </w:rPr>
            </w:pPr>
          </w:p>
        </w:tc>
      </w:tr>
      <w:tr w:rsidR="00A95555" w14:paraId="3B3F7BC8" w14:textId="77777777" w:rsidTr="000E146C">
        <w:tc>
          <w:tcPr>
            <w:tcW w:w="1164" w:type="dxa"/>
          </w:tcPr>
          <w:p w14:paraId="4B086BEF"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Cherry, William</w:t>
            </w:r>
          </w:p>
        </w:tc>
        <w:tc>
          <w:tcPr>
            <w:tcW w:w="896" w:type="dxa"/>
          </w:tcPr>
          <w:p w14:paraId="1D21974D"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MATH COS</w:t>
            </w:r>
          </w:p>
        </w:tc>
        <w:tc>
          <w:tcPr>
            <w:tcW w:w="534" w:type="dxa"/>
          </w:tcPr>
          <w:p w14:paraId="2CB638E5"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168" w:type="dxa"/>
          </w:tcPr>
          <w:p w14:paraId="65B16D73"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Moreland, Kimberly</w:t>
            </w:r>
          </w:p>
        </w:tc>
        <w:tc>
          <w:tcPr>
            <w:tcW w:w="809" w:type="dxa"/>
          </w:tcPr>
          <w:p w14:paraId="62C0C0D2"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ENGL</w:t>
            </w:r>
            <w:r>
              <w:rPr>
                <w:rFonts w:ascii="Arial Narrow" w:eastAsia="Calibri" w:hAnsi="Arial Narrow" w:cs="Times New Roman"/>
                <w:color w:val="000000" w:themeColor="text1"/>
                <w:sz w:val="20"/>
                <w:szCs w:val="20"/>
              </w:rPr>
              <w:br/>
              <w:t>CLASS</w:t>
            </w:r>
          </w:p>
        </w:tc>
        <w:tc>
          <w:tcPr>
            <w:tcW w:w="326" w:type="dxa"/>
          </w:tcPr>
          <w:p w14:paraId="17B235A6"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520" w:type="dxa"/>
          </w:tcPr>
          <w:p w14:paraId="2AC0D05C"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Trudeau, Justin</w:t>
            </w:r>
          </w:p>
        </w:tc>
        <w:tc>
          <w:tcPr>
            <w:tcW w:w="897" w:type="dxa"/>
          </w:tcPr>
          <w:p w14:paraId="420635F5"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COMM</w:t>
            </w:r>
          </w:p>
          <w:p w14:paraId="0350DE5C"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CLASS</w:t>
            </w:r>
          </w:p>
        </w:tc>
        <w:tc>
          <w:tcPr>
            <w:tcW w:w="446" w:type="dxa"/>
          </w:tcPr>
          <w:p w14:paraId="506F278B"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A</w:t>
            </w:r>
          </w:p>
        </w:tc>
        <w:tc>
          <w:tcPr>
            <w:tcW w:w="1869" w:type="dxa"/>
          </w:tcPr>
          <w:p w14:paraId="534CDB36" w14:textId="77777777" w:rsidR="00A95555" w:rsidRDefault="00A95555">
            <w:pPr>
              <w:widowControl w:val="0"/>
              <w:rPr>
                <w:rFonts w:ascii="Arial Narrow" w:eastAsia="Calibri" w:hAnsi="Arial Narrow" w:cs="Times New Roman"/>
                <w:color w:val="000000" w:themeColor="text1"/>
                <w:sz w:val="20"/>
                <w:szCs w:val="20"/>
              </w:rPr>
            </w:pPr>
          </w:p>
        </w:tc>
        <w:tc>
          <w:tcPr>
            <w:tcW w:w="897" w:type="dxa"/>
          </w:tcPr>
          <w:p w14:paraId="46827DAF" w14:textId="77777777" w:rsidR="00A95555" w:rsidRDefault="00A95555">
            <w:pPr>
              <w:widowControl w:val="0"/>
              <w:rPr>
                <w:rFonts w:ascii="Arial Narrow" w:eastAsia="Calibri" w:hAnsi="Arial Narrow" w:cs="Times New Roman"/>
                <w:color w:val="000000" w:themeColor="text1"/>
                <w:sz w:val="20"/>
                <w:szCs w:val="20"/>
              </w:rPr>
            </w:pPr>
          </w:p>
        </w:tc>
        <w:tc>
          <w:tcPr>
            <w:tcW w:w="359" w:type="dxa"/>
          </w:tcPr>
          <w:p w14:paraId="171C7EF7" w14:textId="77777777" w:rsidR="00A95555" w:rsidRDefault="00A95555">
            <w:pPr>
              <w:widowControl w:val="0"/>
              <w:rPr>
                <w:rFonts w:ascii="Arial Narrow" w:eastAsia="Calibri" w:hAnsi="Arial Narrow" w:cs="Times New Roman"/>
                <w:color w:val="000000" w:themeColor="text1"/>
                <w:sz w:val="20"/>
                <w:szCs w:val="20"/>
              </w:rPr>
            </w:pPr>
          </w:p>
        </w:tc>
      </w:tr>
      <w:tr w:rsidR="00A95555" w14:paraId="0A5201EC" w14:textId="77777777" w:rsidTr="000E146C">
        <w:tc>
          <w:tcPr>
            <w:tcW w:w="1164" w:type="dxa"/>
          </w:tcPr>
          <w:p w14:paraId="0D7C8E63"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Christian, Jack</w:t>
            </w:r>
          </w:p>
        </w:tc>
        <w:tc>
          <w:tcPr>
            <w:tcW w:w="896" w:type="dxa"/>
          </w:tcPr>
          <w:p w14:paraId="7E6F2090"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ENGL</w:t>
            </w:r>
          </w:p>
          <w:p w14:paraId="084121C9"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CLASS</w:t>
            </w:r>
          </w:p>
        </w:tc>
        <w:tc>
          <w:tcPr>
            <w:tcW w:w="534" w:type="dxa"/>
          </w:tcPr>
          <w:p w14:paraId="45B9DE08"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A</w:t>
            </w:r>
          </w:p>
        </w:tc>
        <w:tc>
          <w:tcPr>
            <w:tcW w:w="1168" w:type="dxa"/>
          </w:tcPr>
          <w:p w14:paraId="0687B3B9"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Morton, Sophie</w:t>
            </w:r>
          </w:p>
        </w:tc>
        <w:tc>
          <w:tcPr>
            <w:tcW w:w="809" w:type="dxa"/>
          </w:tcPr>
          <w:p w14:paraId="1F067961"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WLLC</w:t>
            </w:r>
          </w:p>
          <w:p w14:paraId="566B486B"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CLASS</w:t>
            </w:r>
          </w:p>
        </w:tc>
        <w:tc>
          <w:tcPr>
            <w:tcW w:w="326" w:type="dxa"/>
          </w:tcPr>
          <w:p w14:paraId="6CC603F7"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520" w:type="dxa"/>
          </w:tcPr>
          <w:p w14:paraId="0393056F" w14:textId="77777777" w:rsidR="00A95555" w:rsidRDefault="00A06ECB">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Walker, Jacqueline</w:t>
            </w:r>
          </w:p>
        </w:tc>
        <w:tc>
          <w:tcPr>
            <w:tcW w:w="897" w:type="dxa"/>
          </w:tcPr>
          <w:p w14:paraId="3A44199D" w14:textId="77777777" w:rsidR="00A95555" w:rsidRDefault="00A06ECB">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ENGL CLASS</w:t>
            </w:r>
          </w:p>
        </w:tc>
        <w:tc>
          <w:tcPr>
            <w:tcW w:w="446" w:type="dxa"/>
          </w:tcPr>
          <w:p w14:paraId="61976EE7" w14:textId="77777777" w:rsidR="00A95555"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3125" w:type="dxa"/>
            <w:gridSpan w:val="3"/>
            <w:shd w:val="clear" w:color="auto" w:fill="E2EFD9"/>
          </w:tcPr>
          <w:p w14:paraId="09869014" w14:textId="77777777" w:rsidR="00A95555" w:rsidRDefault="00A06ECB">
            <w:pPr>
              <w:widowControl w:val="0"/>
              <w:ind w:right="-1192"/>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TEMPORARY SENATORS</w:t>
            </w:r>
          </w:p>
        </w:tc>
      </w:tr>
      <w:tr w:rsidR="000E146C" w14:paraId="584343D1" w14:textId="77777777" w:rsidTr="009E1071">
        <w:tc>
          <w:tcPr>
            <w:tcW w:w="1164" w:type="dxa"/>
          </w:tcPr>
          <w:p w14:paraId="0720661F" w14:textId="77777777" w:rsidR="000E146C" w:rsidRDefault="000E146C">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Cook,</w:t>
            </w:r>
          </w:p>
          <w:p w14:paraId="00FA6D43" w14:textId="77777777" w:rsidR="000E146C" w:rsidRDefault="000E146C">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lastRenderedPageBreak/>
              <w:t>Daniel</w:t>
            </w:r>
          </w:p>
        </w:tc>
        <w:tc>
          <w:tcPr>
            <w:tcW w:w="896" w:type="dxa"/>
          </w:tcPr>
          <w:p w14:paraId="223E4715"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lastRenderedPageBreak/>
              <w:t>C&amp;E</w:t>
            </w:r>
          </w:p>
          <w:p w14:paraId="4A39BCC2"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lastRenderedPageBreak/>
              <w:t>COM</w:t>
            </w:r>
          </w:p>
        </w:tc>
        <w:tc>
          <w:tcPr>
            <w:tcW w:w="534" w:type="dxa"/>
          </w:tcPr>
          <w:p w14:paraId="240B3270" w14:textId="77777777" w:rsidR="000E146C" w:rsidRDefault="000E146C">
            <w:pPr>
              <w:widowControl w:val="0"/>
              <w:rPr>
                <w:rFonts w:ascii="Arial Narrow" w:eastAsia="Calibri" w:hAnsi="Arial Narrow" w:cs="Times New Roman"/>
                <w:color w:val="000000" w:themeColor="text1"/>
                <w:sz w:val="20"/>
                <w:szCs w:val="20"/>
                <w:highlight w:val="yellow"/>
              </w:rPr>
            </w:pPr>
            <w:r w:rsidRPr="000E146C">
              <w:rPr>
                <w:rFonts w:ascii="Arial Narrow" w:eastAsia="Calibri" w:hAnsi="Arial Narrow" w:cs="Times New Roman"/>
                <w:color w:val="000000" w:themeColor="text1"/>
                <w:sz w:val="20"/>
                <w:szCs w:val="20"/>
              </w:rPr>
              <w:lastRenderedPageBreak/>
              <w:t>P</w:t>
            </w:r>
          </w:p>
        </w:tc>
        <w:tc>
          <w:tcPr>
            <w:tcW w:w="1168" w:type="dxa"/>
          </w:tcPr>
          <w:p w14:paraId="5C9AA749" w14:textId="77777777" w:rsidR="000E146C" w:rsidRDefault="000E146C">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 xml:space="preserve">Mukherjee, </w:t>
            </w:r>
            <w:r>
              <w:rPr>
                <w:rFonts w:ascii="Arial Narrow" w:eastAsia="Calibri" w:hAnsi="Arial Narrow" w:cs="Times New Roman"/>
                <w:b/>
                <w:color w:val="000000" w:themeColor="text1"/>
                <w:sz w:val="20"/>
                <w:szCs w:val="20"/>
              </w:rPr>
              <w:lastRenderedPageBreak/>
              <w:t>Sundeep</w:t>
            </w:r>
          </w:p>
        </w:tc>
        <w:tc>
          <w:tcPr>
            <w:tcW w:w="809" w:type="dxa"/>
          </w:tcPr>
          <w:p w14:paraId="341088FE"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lastRenderedPageBreak/>
              <w:t>MSE</w:t>
            </w:r>
          </w:p>
          <w:p w14:paraId="79643A35"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lastRenderedPageBreak/>
              <w:t>CENG</w:t>
            </w:r>
          </w:p>
        </w:tc>
        <w:tc>
          <w:tcPr>
            <w:tcW w:w="326" w:type="dxa"/>
          </w:tcPr>
          <w:p w14:paraId="1519FD77"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lastRenderedPageBreak/>
              <w:t>P</w:t>
            </w:r>
          </w:p>
        </w:tc>
        <w:tc>
          <w:tcPr>
            <w:tcW w:w="1520" w:type="dxa"/>
          </w:tcPr>
          <w:p w14:paraId="211D7B99" w14:textId="77777777" w:rsidR="000E146C" w:rsidRDefault="000E146C">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Wang, Xuexia</w:t>
            </w:r>
          </w:p>
        </w:tc>
        <w:tc>
          <w:tcPr>
            <w:tcW w:w="897" w:type="dxa"/>
          </w:tcPr>
          <w:p w14:paraId="031B6D5C"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CSE</w:t>
            </w:r>
            <w:r>
              <w:rPr>
                <w:rFonts w:ascii="Arial Narrow" w:eastAsia="Calibri" w:hAnsi="Arial Narrow" w:cs="Times New Roman"/>
                <w:color w:val="000000" w:themeColor="text1"/>
                <w:sz w:val="20"/>
                <w:szCs w:val="20"/>
              </w:rPr>
              <w:br/>
            </w:r>
            <w:r>
              <w:rPr>
                <w:rFonts w:ascii="Arial Narrow" w:eastAsia="Calibri" w:hAnsi="Arial Narrow" w:cs="Times New Roman"/>
                <w:color w:val="000000" w:themeColor="text1"/>
                <w:sz w:val="20"/>
                <w:szCs w:val="20"/>
              </w:rPr>
              <w:lastRenderedPageBreak/>
              <w:t>CENG</w:t>
            </w:r>
          </w:p>
        </w:tc>
        <w:tc>
          <w:tcPr>
            <w:tcW w:w="446" w:type="dxa"/>
          </w:tcPr>
          <w:p w14:paraId="4E3F0E8E"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lastRenderedPageBreak/>
              <w:t>P</w:t>
            </w:r>
          </w:p>
        </w:tc>
        <w:tc>
          <w:tcPr>
            <w:tcW w:w="1869" w:type="dxa"/>
          </w:tcPr>
          <w:p w14:paraId="641E36E7" w14:textId="77777777" w:rsidR="000E146C" w:rsidRDefault="000E146C">
            <w:pPr>
              <w:widowControl w:val="0"/>
              <w:rPr>
                <w:rFonts w:ascii="Arial Narrow" w:eastAsia="Calibri" w:hAnsi="Arial Narrow" w:cs="Times New Roman"/>
                <w:color w:val="000000" w:themeColor="text1"/>
                <w:sz w:val="20"/>
                <w:szCs w:val="20"/>
              </w:rPr>
            </w:pPr>
          </w:p>
        </w:tc>
        <w:tc>
          <w:tcPr>
            <w:tcW w:w="897" w:type="dxa"/>
          </w:tcPr>
          <w:p w14:paraId="762D1A2D" w14:textId="77777777" w:rsidR="000E146C" w:rsidRDefault="000E146C">
            <w:pPr>
              <w:widowControl w:val="0"/>
              <w:rPr>
                <w:rFonts w:ascii="Arial Narrow" w:eastAsia="Calibri" w:hAnsi="Arial Narrow" w:cs="Times New Roman"/>
                <w:color w:val="000000" w:themeColor="text1"/>
                <w:sz w:val="20"/>
                <w:szCs w:val="20"/>
              </w:rPr>
            </w:pPr>
          </w:p>
        </w:tc>
        <w:tc>
          <w:tcPr>
            <w:tcW w:w="359" w:type="dxa"/>
          </w:tcPr>
          <w:p w14:paraId="3B521D85" w14:textId="77777777" w:rsidR="000E146C" w:rsidRDefault="000E146C">
            <w:pPr>
              <w:widowControl w:val="0"/>
              <w:rPr>
                <w:rFonts w:ascii="Arial Narrow" w:eastAsia="Calibri" w:hAnsi="Arial Narrow" w:cs="Times New Roman"/>
                <w:color w:val="000000" w:themeColor="text1"/>
                <w:sz w:val="20"/>
                <w:szCs w:val="20"/>
              </w:rPr>
            </w:pPr>
          </w:p>
        </w:tc>
      </w:tr>
      <w:tr w:rsidR="000E146C" w14:paraId="264A962D" w14:textId="77777777" w:rsidTr="009E1071">
        <w:tc>
          <w:tcPr>
            <w:tcW w:w="1164" w:type="dxa"/>
          </w:tcPr>
          <w:p w14:paraId="278D943A" w14:textId="77777777" w:rsidR="000E146C" w:rsidRDefault="000E146C">
            <w:pPr>
              <w:widowControl w:val="0"/>
              <w:rPr>
                <w:rFonts w:ascii="Arial Narrow" w:eastAsia="Calibri" w:hAnsi="Arial Narrow" w:cs="Times New Roman"/>
                <w:b/>
                <w:color w:val="000000" w:themeColor="text1"/>
                <w:sz w:val="20"/>
                <w:szCs w:val="20"/>
                <w:highlight w:val="yellow"/>
              </w:rPr>
            </w:pPr>
            <w:r>
              <w:rPr>
                <w:rFonts w:ascii="Arial Narrow" w:eastAsia="Calibri" w:hAnsi="Arial Narrow" w:cs="Times New Roman"/>
                <w:b/>
                <w:color w:val="000000" w:themeColor="text1"/>
                <w:sz w:val="20"/>
                <w:szCs w:val="20"/>
              </w:rPr>
              <w:t>Ginther, Jeannette</w:t>
            </w:r>
          </w:p>
        </w:tc>
        <w:tc>
          <w:tcPr>
            <w:tcW w:w="896" w:type="dxa"/>
          </w:tcPr>
          <w:p w14:paraId="7D7C2CBD" w14:textId="77777777" w:rsidR="000E146C" w:rsidRDefault="000E146C">
            <w:pPr>
              <w:widowControl w:val="0"/>
              <w:rPr>
                <w:rFonts w:ascii="Arial Narrow" w:eastAsia="Calibri" w:hAnsi="Arial Narrow" w:cs="Times New Roman"/>
                <w:bCs/>
                <w:color w:val="000000" w:themeColor="text1"/>
                <w:sz w:val="20"/>
                <w:szCs w:val="20"/>
              </w:rPr>
            </w:pPr>
            <w:r>
              <w:rPr>
                <w:rFonts w:ascii="Arial Narrow" w:eastAsia="Calibri" w:hAnsi="Arial Narrow" w:cs="Times New Roman"/>
                <w:bCs/>
                <w:color w:val="000000" w:themeColor="text1"/>
                <w:sz w:val="20"/>
                <w:szCs w:val="20"/>
              </w:rPr>
              <w:t>TE&amp;A</w:t>
            </w:r>
          </w:p>
          <w:p w14:paraId="1FCD4D4B" w14:textId="77777777" w:rsidR="000E146C" w:rsidRDefault="000E146C">
            <w:pPr>
              <w:widowControl w:val="0"/>
              <w:rPr>
                <w:rFonts w:ascii="Arial Narrow" w:eastAsia="Calibri" w:hAnsi="Arial Narrow" w:cs="Times New Roman"/>
                <w:color w:val="000000" w:themeColor="text1"/>
                <w:sz w:val="20"/>
                <w:szCs w:val="20"/>
                <w:highlight w:val="yellow"/>
              </w:rPr>
            </w:pPr>
            <w:r>
              <w:rPr>
                <w:rFonts w:ascii="Arial Narrow" w:eastAsia="Calibri" w:hAnsi="Arial Narrow" w:cs="Times New Roman"/>
                <w:bCs/>
                <w:color w:val="000000" w:themeColor="text1"/>
                <w:sz w:val="20"/>
                <w:szCs w:val="20"/>
              </w:rPr>
              <w:t>COE</w:t>
            </w:r>
          </w:p>
        </w:tc>
        <w:tc>
          <w:tcPr>
            <w:tcW w:w="534" w:type="dxa"/>
          </w:tcPr>
          <w:p w14:paraId="221AE8D3" w14:textId="77777777" w:rsidR="000E146C" w:rsidRDefault="000E146C">
            <w:pPr>
              <w:widowControl w:val="0"/>
              <w:rPr>
                <w:rFonts w:ascii="Arial Narrow" w:eastAsia="Calibri" w:hAnsi="Arial Narrow" w:cs="Times New Roman"/>
                <w:color w:val="000000" w:themeColor="text1"/>
                <w:sz w:val="20"/>
                <w:szCs w:val="20"/>
              </w:rPr>
            </w:pPr>
            <w:r w:rsidRPr="000E146C">
              <w:rPr>
                <w:rFonts w:ascii="Arial Narrow" w:eastAsia="Calibri" w:hAnsi="Arial Narrow" w:cs="Times New Roman"/>
                <w:color w:val="000000" w:themeColor="text1"/>
                <w:sz w:val="20"/>
                <w:szCs w:val="20"/>
              </w:rPr>
              <w:t>P</w:t>
            </w:r>
          </w:p>
        </w:tc>
        <w:tc>
          <w:tcPr>
            <w:tcW w:w="1168" w:type="dxa"/>
          </w:tcPr>
          <w:p w14:paraId="7D62B16D" w14:textId="77777777" w:rsidR="000E146C" w:rsidRDefault="000E146C">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Ojha, Divesh</w:t>
            </w:r>
          </w:p>
        </w:tc>
        <w:tc>
          <w:tcPr>
            <w:tcW w:w="809" w:type="dxa"/>
          </w:tcPr>
          <w:p w14:paraId="4E3DAD70"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MKTG RCOB</w:t>
            </w:r>
          </w:p>
        </w:tc>
        <w:tc>
          <w:tcPr>
            <w:tcW w:w="326" w:type="dxa"/>
          </w:tcPr>
          <w:p w14:paraId="2F3391DB"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520" w:type="dxa"/>
          </w:tcPr>
          <w:p w14:paraId="686F552C" w14:textId="77777777" w:rsidR="000E146C" w:rsidRDefault="000E146C">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Warren, Scott</w:t>
            </w:r>
          </w:p>
        </w:tc>
        <w:tc>
          <w:tcPr>
            <w:tcW w:w="897" w:type="dxa"/>
          </w:tcPr>
          <w:p w14:paraId="1223784A"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LTEC</w:t>
            </w:r>
          </w:p>
          <w:p w14:paraId="75CA79A9"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COI</w:t>
            </w:r>
          </w:p>
        </w:tc>
        <w:tc>
          <w:tcPr>
            <w:tcW w:w="446" w:type="dxa"/>
          </w:tcPr>
          <w:p w14:paraId="73AA2CDF"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869" w:type="dxa"/>
          </w:tcPr>
          <w:p w14:paraId="6288572D"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23855668" w14:textId="77777777" w:rsidR="000E146C" w:rsidRDefault="000E146C">
            <w:pPr>
              <w:widowControl w:val="0"/>
              <w:rPr>
                <w:rFonts w:ascii="Arial Narrow" w:eastAsia="Calibri" w:hAnsi="Arial Narrow" w:cs="Times New Roman"/>
                <w:color w:val="000000" w:themeColor="text1"/>
                <w:sz w:val="20"/>
                <w:szCs w:val="20"/>
              </w:rPr>
            </w:pPr>
          </w:p>
        </w:tc>
        <w:tc>
          <w:tcPr>
            <w:tcW w:w="359" w:type="dxa"/>
          </w:tcPr>
          <w:p w14:paraId="4D508D53" w14:textId="77777777" w:rsidR="000E146C" w:rsidRDefault="000E146C">
            <w:pPr>
              <w:widowControl w:val="0"/>
              <w:rPr>
                <w:rFonts w:ascii="Arial Narrow" w:eastAsia="Calibri" w:hAnsi="Arial Narrow" w:cs="Times New Roman"/>
                <w:color w:val="000000" w:themeColor="text1"/>
                <w:sz w:val="20"/>
                <w:szCs w:val="20"/>
              </w:rPr>
            </w:pPr>
          </w:p>
        </w:tc>
      </w:tr>
      <w:tr w:rsidR="000E146C" w14:paraId="7A3AAB9A" w14:textId="77777777" w:rsidTr="009E1071">
        <w:tc>
          <w:tcPr>
            <w:tcW w:w="1164" w:type="dxa"/>
          </w:tcPr>
          <w:p w14:paraId="166FFAD7" w14:textId="77777777" w:rsidR="000E146C" w:rsidRDefault="000E146C">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Hargis, Carol</w:t>
            </w:r>
          </w:p>
        </w:tc>
        <w:tc>
          <w:tcPr>
            <w:tcW w:w="896" w:type="dxa"/>
          </w:tcPr>
          <w:p w14:paraId="60F6D050"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LIBR</w:t>
            </w:r>
          </w:p>
        </w:tc>
        <w:tc>
          <w:tcPr>
            <w:tcW w:w="534" w:type="dxa"/>
          </w:tcPr>
          <w:p w14:paraId="77A26E77"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168" w:type="dxa"/>
          </w:tcPr>
          <w:p w14:paraId="2D74D088" w14:textId="77777777" w:rsidR="000E146C" w:rsidRDefault="000E146C">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Olness, Gloria</w:t>
            </w:r>
          </w:p>
        </w:tc>
        <w:tc>
          <w:tcPr>
            <w:tcW w:w="809" w:type="dxa"/>
          </w:tcPr>
          <w:p w14:paraId="7570AA46"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ASPL</w:t>
            </w:r>
          </w:p>
          <w:p w14:paraId="7E413A75"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CHPS</w:t>
            </w:r>
          </w:p>
        </w:tc>
        <w:tc>
          <w:tcPr>
            <w:tcW w:w="326" w:type="dxa"/>
          </w:tcPr>
          <w:p w14:paraId="276CA499"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w:t>
            </w:r>
          </w:p>
        </w:tc>
        <w:tc>
          <w:tcPr>
            <w:tcW w:w="1520" w:type="dxa"/>
          </w:tcPr>
          <w:p w14:paraId="0DF3526F" w14:textId="77777777" w:rsidR="000E146C" w:rsidRDefault="000E146C">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Watson, Wendy</w:t>
            </w:r>
          </w:p>
          <w:p w14:paraId="4AAE1F6D"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14F86DCB"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PSCI</w:t>
            </w:r>
          </w:p>
          <w:p w14:paraId="1998CC61"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CLASS</w:t>
            </w:r>
          </w:p>
        </w:tc>
        <w:tc>
          <w:tcPr>
            <w:tcW w:w="446" w:type="dxa"/>
          </w:tcPr>
          <w:p w14:paraId="15E57198"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A</w:t>
            </w:r>
          </w:p>
        </w:tc>
        <w:tc>
          <w:tcPr>
            <w:tcW w:w="1869" w:type="dxa"/>
          </w:tcPr>
          <w:p w14:paraId="1E438B38" w14:textId="77777777" w:rsidR="000E146C" w:rsidRDefault="000E146C">
            <w:pPr>
              <w:widowControl w:val="0"/>
              <w:rPr>
                <w:rFonts w:ascii="Arial Narrow" w:eastAsia="Calibri" w:hAnsi="Arial Narrow" w:cs="Times New Roman"/>
                <w:b/>
                <w:bCs/>
                <w:color w:val="000000" w:themeColor="text1"/>
                <w:sz w:val="20"/>
                <w:szCs w:val="20"/>
              </w:rPr>
            </w:pPr>
          </w:p>
        </w:tc>
        <w:tc>
          <w:tcPr>
            <w:tcW w:w="897" w:type="dxa"/>
          </w:tcPr>
          <w:p w14:paraId="2040A343" w14:textId="77777777" w:rsidR="000E146C" w:rsidRDefault="000E146C">
            <w:pPr>
              <w:widowControl w:val="0"/>
              <w:rPr>
                <w:rFonts w:ascii="Arial Narrow" w:eastAsia="Calibri" w:hAnsi="Arial Narrow" w:cs="Times New Roman"/>
                <w:color w:val="000000" w:themeColor="text1"/>
                <w:sz w:val="20"/>
                <w:szCs w:val="20"/>
              </w:rPr>
            </w:pPr>
          </w:p>
        </w:tc>
        <w:tc>
          <w:tcPr>
            <w:tcW w:w="359" w:type="dxa"/>
          </w:tcPr>
          <w:p w14:paraId="6AC3F27E" w14:textId="77777777" w:rsidR="000E146C" w:rsidRDefault="000E146C">
            <w:pPr>
              <w:widowControl w:val="0"/>
              <w:rPr>
                <w:rFonts w:ascii="Arial Narrow" w:eastAsia="Calibri" w:hAnsi="Arial Narrow" w:cs="Times New Roman"/>
                <w:color w:val="000000" w:themeColor="text1"/>
                <w:sz w:val="20"/>
                <w:szCs w:val="20"/>
              </w:rPr>
            </w:pPr>
          </w:p>
        </w:tc>
      </w:tr>
      <w:tr w:rsidR="000E146C" w14:paraId="6D2EAFE3" w14:textId="77777777" w:rsidTr="009E1071">
        <w:tc>
          <w:tcPr>
            <w:tcW w:w="1164" w:type="dxa"/>
          </w:tcPr>
          <w:p w14:paraId="37D63F5D" w14:textId="77777777" w:rsidR="000E146C" w:rsidRDefault="000E146C">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Hensel, Paul</w:t>
            </w:r>
          </w:p>
        </w:tc>
        <w:tc>
          <w:tcPr>
            <w:tcW w:w="896" w:type="dxa"/>
          </w:tcPr>
          <w:p w14:paraId="3149958C"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PSCI</w:t>
            </w:r>
          </w:p>
          <w:p w14:paraId="6EFAEFA0" w14:textId="77777777" w:rsidR="000E146C" w:rsidRDefault="000E146C">
            <w:pPr>
              <w:widowControl w:val="0"/>
              <w:rPr>
                <w:rFonts w:ascii="Arial Narrow" w:eastAsia="Calibri" w:hAnsi="Arial Narrow" w:cs="Times New Roman"/>
                <w:bCs/>
                <w:color w:val="000000" w:themeColor="text1"/>
                <w:sz w:val="20"/>
                <w:szCs w:val="20"/>
              </w:rPr>
            </w:pPr>
            <w:r>
              <w:rPr>
                <w:rFonts w:ascii="Arial Narrow" w:eastAsia="Calibri" w:hAnsi="Arial Narrow" w:cs="Times New Roman"/>
                <w:color w:val="000000" w:themeColor="text1"/>
                <w:sz w:val="20"/>
                <w:szCs w:val="20"/>
              </w:rPr>
              <w:t>CLASS</w:t>
            </w:r>
          </w:p>
        </w:tc>
        <w:tc>
          <w:tcPr>
            <w:tcW w:w="534" w:type="dxa"/>
          </w:tcPr>
          <w:p w14:paraId="2BC7D02D" w14:textId="77777777" w:rsidR="000E146C" w:rsidRDefault="000E146C">
            <w:pPr>
              <w:widowControl w:val="0"/>
              <w:rPr>
                <w:rFonts w:ascii="Arial Narrow" w:eastAsia="Calibri" w:hAnsi="Arial Narrow" w:cs="Times New Roman"/>
                <w:bCs/>
                <w:color w:val="000000" w:themeColor="text1"/>
                <w:sz w:val="20"/>
                <w:szCs w:val="20"/>
              </w:rPr>
            </w:pPr>
            <w:r>
              <w:rPr>
                <w:rFonts w:ascii="Arial Narrow" w:eastAsia="Calibri" w:hAnsi="Arial Narrow" w:cs="Times New Roman"/>
                <w:color w:val="000000" w:themeColor="text1"/>
                <w:sz w:val="20"/>
                <w:szCs w:val="20"/>
              </w:rPr>
              <w:t>P</w:t>
            </w:r>
          </w:p>
        </w:tc>
        <w:tc>
          <w:tcPr>
            <w:tcW w:w="1168" w:type="dxa"/>
          </w:tcPr>
          <w:p w14:paraId="2B8A1C59" w14:textId="77777777" w:rsidR="000E146C" w:rsidRDefault="000E146C">
            <w:pPr>
              <w:widowControl w:val="0"/>
              <w:rPr>
                <w:rFonts w:ascii="Arial Narrow" w:eastAsia="Calibri" w:hAnsi="Arial Narrow" w:cs="Times New Roman"/>
                <w:b/>
                <w:color w:val="000000" w:themeColor="text1"/>
                <w:sz w:val="20"/>
                <w:szCs w:val="20"/>
              </w:rPr>
            </w:pPr>
          </w:p>
        </w:tc>
        <w:tc>
          <w:tcPr>
            <w:tcW w:w="809" w:type="dxa"/>
          </w:tcPr>
          <w:p w14:paraId="6C6E5F8A" w14:textId="77777777" w:rsidR="000E146C" w:rsidRDefault="000E146C">
            <w:pPr>
              <w:widowControl w:val="0"/>
              <w:rPr>
                <w:rFonts w:ascii="Arial Narrow" w:eastAsia="Calibri" w:hAnsi="Arial Narrow" w:cs="Times New Roman"/>
                <w:color w:val="000000" w:themeColor="text1"/>
                <w:sz w:val="20"/>
                <w:szCs w:val="20"/>
              </w:rPr>
            </w:pPr>
          </w:p>
        </w:tc>
        <w:tc>
          <w:tcPr>
            <w:tcW w:w="326" w:type="dxa"/>
          </w:tcPr>
          <w:p w14:paraId="61542FD6" w14:textId="77777777" w:rsidR="000E146C" w:rsidRDefault="000E146C">
            <w:pPr>
              <w:widowControl w:val="0"/>
              <w:rPr>
                <w:rFonts w:ascii="Arial Narrow" w:eastAsia="Calibri" w:hAnsi="Arial Narrow" w:cs="Times New Roman"/>
                <w:color w:val="000000" w:themeColor="text1"/>
                <w:sz w:val="20"/>
                <w:szCs w:val="20"/>
              </w:rPr>
            </w:pPr>
          </w:p>
        </w:tc>
        <w:tc>
          <w:tcPr>
            <w:tcW w:w="1520" w:type="dxa"/>
          </w:tcPr>
          <w:p w14:paraId="75BC0493"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49086174" w14:textId="77777777" w:rsidR="000E146C" w:rsidRDefault="000E146C">
            <w:pPr>
              <w:widowControl w:val="0"/>
              <w:rPr>
                <w:rFonts w:ascii="Arial Narrow" w:eastAsia="Calibri" w:hAnsi="Arial Narrow" w:cs="Times New Roman"/>
                <w:color w:val="000000" w:themeColor="text1"/>
                <w:sz w:val="20"/>
                <w:szCs w:val="20"/>
              </w:rPr>
            </w:pPr>
          </w:p>
        </w:tc>
        <w:tc>
          <w:tcPr>
            <w:tcW w:w="446" w:type="dxa"/>
          </w:tcPr>
          <w:p w14:paraId="618F8843" w14:textId="77777777" w:rsidR="000E146C" w:rsidRDefault="000E146C">
            <w:pPr>
              <w:widowControl w:val="0"/>
              <w:rPr>
                <w:rFonts w:ascii="Arial Narrow" w:eastAsia="Calibri" w:hAnsi="Arial Narrow" w:cs="Times New Roman"/>
                <w:color w:val="000000" w:themeColor="text1"/>
                <w:sz w:val="20"/>
                <w:szCs w:val="20"/>
              </w:rPr>
            </w:pPr>
          </w:p>
        </w:tc>
        <w:tc>
          <w:tcPr>
            <w:tcW w:w="1869" w:type="dxa"/>
          </w:tcPr>
          <w:p w14:paraId="5A6B6C79" w14:textId="77777777" w:rsidR="000E146C" w:rsidRDefault="000E146C">
            <w:pPr>
              <w:widowControl w:val="0"/>
              <w:rPr>
                <w:rFonts w:ascii="Arial Narrow" w:eastAsia="Calibri" w:hAnsi="Arial Narrow" w:cs="Times New Roman"/>
                <w:b/>
                <w:bCs/>
                <w:color w:val="000000" w:themeColor="text1"/>
                <w:sz w:val="20"/>
                <w:szCs w:val="20"/>
              </w:rPr>
            </w:pPr>
          </w:p>
        </w:tc>
        <w:tc>
          <w:tcPr>
            <w:tcW w:w="897" w:type="dxa"/>
          </w:tcPr>
          <w:p w14:paraId="662D3AA4" w14:textId="77777777" w:rsidR="000E146C" w:rsidRDefault="000E146C">
            <w:pPr>
              <w:widowControl w:val="0"/>
              <w:rPr>
                <w:rFonts w:ascii="Arial Narrow" w:eastAsia="Calibri" w:hAnsi="Arial Narrow" w:cs="Times New Roman"/>
                <w:color w:val="000000" w:themeColor="text1"/>
                <w:sz w:val="20"/>
                <w:szCs w:val="20"/>
              </w:rPr>
            </w:pPr>
          </w:p>
        </w:tc>
        <w:tc>
          <w:tcPr>
            <w:tcW w:w="359" w:type="dxa"/>
          </w:tcPr>
          <w:p w14:paraId="702F99DD" w14:textId="77777777" w:rsidR="000E146C" w:rsidRDefault="000E146C">
            <w:pPr>
              <w:widowControl w:val="0"/>
              <w:rPr>
                <w:rFonts w:ascii="Arial Narrow" w:eastAsia="Calibri" w:hAnsi="Arial Narrow" w:cs="Times New Roman"/>
                <w:color w:val="000000" w:themeColor="text1"/>
                <w:sz w:val="20"/>
                <w:szCs w:val="20"/>
              </w:rPr>
            </w:pPr>
          </w:p>
        </w:tc>
      </w:tr>
      <w:tr w:rsidR="000E146C" w14:paraId="5663F90A" w14:textId="77777777" w:rsidTr="009E1071">
        <w:trPr>
          <w:trHeight w:val="347"/>
        </w:trPr>
        <w:tc>
          <w:tcPr>
            <w:tcW w:w="1164" w:type="dxa"/>
          </w:tcPr>
          <w:p w14:paraId="331E9A5E" w14:textId="77777777" w:rsidR="000E146C" w:rsidRDefault="000E146C">
            <w:pPr>
              <w:widowControl w:val="0"/>
              <w:rPr>
                <w:rFonts w:ascii="Arial Narrow" w:eastAsia="Calibri" w:hAnsi="Arial Narrow" w:cs="Times New Roman"/>
                <w:b/>
                <w:color w:val="000000" w:themeColor="text1"/>
                <w:sz w:val="20"/>
                <w:szCs w:val="20"/>
              </w:rPr>
            </w:pPr>
          </w:p>
        </w:tc>
        <w:tc>
          <w:tcPr>
            <w:tcW w:w="896" w:type="dxa"/>
          </w:tcPr>
          <w:p w14:paraId="3814C837" w14:textId="77777777" w:rsidR="000E146C" w:rsidRDefault="000E146C">
            <w:pPr>
              <w:widowControl w:val="0"/>
              <w:rPr>
                <w:rFonts w:ascii="Arial Narrow" w:eastAsia="Calibri" w:hAnsi="Arial Narrow" w:cs="Times New Roman"/>
                <w:color w:val="000000" w:themeColor="text1"/>
                <w:sz w:val="20"/>
                <w:szCs w:val="20"/>
              </w:rPr>
            </w:pPr>
          </w:p>
        </w:tc>
        <w:tc>
          <w:tcPr>
            <w:tcW w:w="534" w:type="dxa"/>
          </w:tcPr>
          <w:p w14:paraId="1051A513" w14:textId="77777777" w:rsidR="000E146C" w:rsidRDefault="000E146C">
            <w:pPr>
              <w:widowControl w:val="0"/>
              <w:rPr>
                <w:rFonts w:ascii="Arial Narrow" w:eastAsia="Calibri" w:hAnsi="Arial Narrow" w:cs="Times New Roman"/>
                <w:color w:val="000000" w:themeColor="text1"/>
                <w:sz w:val="20"/>
                <w:szCs w:val="20"/>
              </w:rPr>
            </w:pPr>
          </w:p>
        </w:tc>
        <w:tc>
          <w:tcPr>
            <w:tcW w:w="1168" w:type="dxa"/>
          </w:tcPr>
          <w:p w14:paraId="27367B22" w14:textId="77777777" w:rsidR="000E146C" w:rsidRDefault="000E146C">
            <w:pPr>
              <w:widowControl w:val="0"/>
              <w:rPr>
                <w:rFonts w:ascii="Arial Narrow" w:eastAsia="Calibri" w:hAnsi="Arial Narrow" w:cs="Times New Roman"/>
                <w:b/>
                <w:color w:val="000000" w:themeColor="text1"/>
                <w:sz w:val="20"/>
                <w:szCs w:val="20"/>
              </w:rPr>
            </w:pPr>
          </w:p>
        </w:tc>
        <w:tc>
          <w:tcPr>
            <w:tcW w:w="809" w:type="dxa"/>
          </w:tcPr>
          <w:p w14:paraId="701E87CA" w14:textId="77777777" w:rsidR="000E146C" w:rsidRDefault="000E146C">
            <w:pPr>
              <w:widowControl w:val="0"/>
              <w:rPr>
                <w:rFonts w:ascii="Arial Narrow" w:eastAsia="Calibri" w:hAnsi="Arial Narrow" w:cs="Times New Roman"/>
                <w:color w:val="000000" w:themeColor="text1"/>
                <w:sz w:val="20"/>
                <w:szCs w:val="20"/>
              </w:rPr>
            </w:pPr>
          </w:p>
        </w:tc>
        <w:tc>
          <w:tcPr>
            <w:tcW w:w="326" w:type="dxa"/>
          </w:tcPr>
          <w:p w14:paraId="5E4C3250" w14:textId="77777777" w:rsidR="000E146C" w:rsidRDefault="000E146C">
            <w:pPr>
              <w:widowControl w:val="0"/>
              <w:rPr>
                <w:rFonts w:ascii="Arial Narrow" w:eastAsia="Calibri" w:hAnsi="Arial Narrow" w:cs="Times New Roman"/>
                <w:color w:val="000000" w:themeColor="text1"/>
                <w:sz w:val="20"/>
                <w:szCs w:val="20"/>
              </w:rPr>
            </w:pPr>
          </w:p>
        </w:tc>
        <w:tc>
          <w:tcPr>
            <w:tcW w:w="1520" w:type="dxa"/>
          </w:tcPr>
          <w:p w14:paraId="2C33107D"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3E0C54B1" w14:textId="77777777" w:rsidR="000E146C" w:rsidRDefault="000E146C">
            <w:pPr>
              <w:widowControl w:val="0"/>
              <w:rPr>
                <w:rFonts w:ascii="Arial Narrow" w:eastAsia="Calibri" w:hAnsi="Arial Narrow" w:cs="Times New Roman"/>
                <w:color w:val="000000" w:themeColor="text1"/>
                <w:sz w:val="20"/>
                <w:szCs w:val="20"/>
              </w:rPr>
            </w:pPr>
          </w:p>
        </w:tc>
        <w:tc>
          <w:tcPr>
            <w:tcW w:w="446" w:type="dxa"/>
          </w:tcPr>
          <w:p w14:paraId="7A19D680" w14:textId="77777777" w:rsidR="000E146C" w:rsidRDefault="000E146C">
            <w:pPr>
              <w:widowControl w:val="0"/>
              <w:rPr>
                <w:rFonts w:ascii="Arial Narrow" w:eastAsia="Calibri" w:hAnsi="Arial Narrow" w:cs="Times New Roman"/>
                <w:color w:val="000000" w:themeColor="text1"/>
                <w:sz w:val="20"/>
                <w:szCs w:val="20"/>
              </w:rPr>
            </w:pPr>
          </w:p>
        </w:tc>
        <w:tc>
          <w:tcPr>
            <w:tcW w:w="3125" w:type="dxa"/>
            <w:gridSpan w:val="3"/>
            <w:shd w:val="clear" w:color="auto" w:fill="E2EFD9"/>
          </w:tcPr>
          <w:p w14:paraId="4C46E249" w14:textId="77777777" w:rsidR="000E146C" w:rsidRDefault="000E146C">
            <w:pPr>
              <w:widowControl w:val="0"/>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NON-VOTING SENATORS</w:t>
            </w:r>
          </w:p>
        </w:tc>
      </w:tr>
      <w:tr w:rsidR="000E146C" w14:paraId="591BEDA7" w14:textId="77777777" w:rsidTr="009E1071">
        <w:tc>
          <w:tcPr>
            <w:tcW w:w="1164" w:type="dxa"/>
          </w:tcPr>
          <w:p w14:paraId="5455CB66" w14:textId="77777777" w:rsidR="000E146C" w:rsidRDefault="000E146C">
            <w:pPr>
              <w:widowControl w:val="0"/>
              <w:rPr>
                <w:rFonts w:ascii="Arial Narrow" w:eastAsia="Calibri" w:hAnsi="Arial Narrow" w:cs="Times New Roman"/>
                <w:b/>
                <w:color w:val="000000" w:themeColor="text1"/>
                <w:sz w:val="20"/>
                <w:szCs w:val="20"/>
              </w:rPr>
            </w:pPr>
          </w:p>
        </w:tc>
        <w:tc>
          <w:tcPr>
            <w:tcW w:w="896" w:type="dxa"/>
          </w:tcPr>
          <w:p w14:paraId="7A68EEEE" w14:textId="77777777" w:rsidR="000E146C" w:rsidRDefault="000E146C">
            <w:pPr>
              <w:widowControl w:val="0"/>
              <w:rPr>
                <w:rFonts w:ascii="Arial Narrow" w:eastAsia="Calibri" w:hAnsi="Arial Narrow" w:cs="Times New Roman"/>
                <w:color w:val="000000" w:themeColor="text1"/>
                <w:sz w:val="20"/>
                <w:szCs w:val="20"/>
              </w:rPr>
            </w:pPr>
          </w:p>
        </w:tc>
        <w:tc>
          <w:tcPr>
            <w:tcW w:w="534" w:type="dxa"/>
          </w:tcPr>
          <w:p w14:paraId="26A3095D" w14:textId="77777777" w:rsidR="000E146C" w:rsidRDefault="000E146C">
            <w:pPr>
              <w:widowControl w:val="0"/>
              <w:rPr>
                <w:rFonts w:ascii="Arial Narrow" w:eastAsia="Calibri" w:hAnsi="Arial Narrow" w:cs="Times New Roman"/>
                <w:color w:val="000000" w:themeColor="text1"/>
                <w:sz w:val="20"/>
                <w:szCs w:val="20"/>
                <w:highlight w:val="yellow"/>
              </w:rPr>
            </w:pPr>
          </w:p>
        </w:tc>
        <w:tc>
          <w:tcPr>
            <w:tcW w:w="1168" w:type="dxa"/>
          </w:tcPr>
          <w:p w14:paraId="57AAF3A6" w14:textId="77777777" w:rsidR="000E146C" w:rsidRDefault="000E146C">
            <w:pPr>
              <w:widowControl w:val="0"/>
              <w:rPr>
                <w:rFonts w:ascii="Arial Narrow" w:eastAsia="Calibri" w:hAnsi="Arial Narrow" w:cs="Times New Roman"/>
                <w:b/>
                <w:color w:val="000000" w:themeColor="text1"/>
                <w:sz w:val="20"/>
                <w:szCs w:val="20"/>
              </w:rPr>
            </w:pPr>
          </w:p>
        </w:tc>
        <w:tc>
          <w:tcPr>
            <w:tcW w:w="809" w:type="dxa"/>
          </w:tcPr>
          <w:p w14:paraId="5452105A" w14:textId="77777777" w:rsidR="000E146C" w:rsidRDefault="000E146C">
            <w:pPr>
              <w:widowControl w:val="0"/>
              <w:rPr>
                <w:rFonts w:ascii="Arial Narrow" w:eastAsia="Calibri" w:hAnsi="Arial Narrow" w:cs="Times New Roman"/>
                <w:color w:val="000000" w:themeColor="text1"/>
                <w:sz w:val="20"/>
                <w:szCs w:val="20"/>
              </w:rPr>
            </w:pPr>
          </w:p>
        </w:tc>
        <w:tc>
          <w:tcPr>
            <w:tcW w:w="326" w:type="dxa"/>
          </w:tcPr>
          <w:p w14:paraId="6B4A3FDC" w14:textId="77777777" w:rsidR="000E146C" w:rsidRDefault="000E146C">
            <w:pPr>
              <w:widowControl w:val="0"/>
              <w:rPr>
                <w:rFonts w:ascii="Arial Narrow" w:eastAsia="Calibri" w:hAnsi="Arial Narrow" w:cs="Times New Roman"/>
                <w:color w:val="000000" w:themeColor="text1"/>
                <w:sz w:val="20"/>
                <w:szCs w:val="20"/>
              </w:rPr>
            </w:pPr>
          </w:p>
        </w:tc>
        <w:tc>
          <w:tcPr>
            <w:tcW w:w="1520" w:type="dxa"/>
          </w:tcPr>
          <w:p w14:paraId="1A80BBBB"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57AEC27C" w14:textId="77777777" w:rsidR="000E146C" w:rsidRDefault="000E146C">
            <w:pPr>
              <w:widowControl w:val="0"/>
              <w:rPr>
                <w:rFonts w:ascii="Arial Narrow" w:eastAsia="Calibri" w:hAnsi="Arial Narrow" w:cs="Times New Roman"/>
                <w:color w:val="000000" w:themeColor="text1"/>
                <w:sz w:val="20"/>
                <w:szCs w:val="20"/>
              </w:rPr>
            </w:pPr>
          </w:p>
        </w:tc>
        <w:tc>
          <w:tcPr>
            <w:tcW w:w="446" w:type="dxa"/>
          </w:tcPr>
          <w:p w14:paraId="6667E8CF" w14:textId="77777777" w:rsidR="000E146C" w:rsidRDefault="000E146C">
            <w:pPr>
              <w:widowControl w:val="0"/>
              <w:rPr>
                <w:rFonts w:ascii="Arial Narrow" w:eastAsia="Calibri" w:hAnsi="Arial Narrow" w:cs="Times New Roman"/>
                <w:color w:val="000000" w:themeColor="text1"/>
                <w:sz w:val="20"/>
                <w:szCs w:val="20"/>
              </w:rPr>
            </w:pPr>
          </w:p>
        </w:tc>
        <w:tc>
          <w:tcPr>
            <w:tcW w:w="1869" w:type="dxa"/>
          </w:tcPr>
          <w:p w14:paraId="3B5B3E44" w14:textId="77777777" w:rsidR="000E146C" w:rsidRDefault="000E146C">
            <w:pPr>
              <w:widowControl w:val="0"/>
              <w:rPr>
                <w:rFonts w:ascii="Arial Narrow" w:hAnsi="Arial Narrow" w:cs="Calibri"/>
                <w:color w:val="000000" w:themeColor="text1"/>
              </w:rPr>
            </w:pPr>
            <w:r>
              <w:rPr>
                <w:rFonts w:ascii="Arial Narrow" w:hAnsi="Arial Narrow" w:cs="Calibri"/>
                <w:color w:val="000000" w:themeColor="text1"/>
              </w:rPr>
              <w:t>Andrea Ortiz</w:t>
            </w:r>
          </w:p>
        </w:tc>
        <w:tc>
          <w:tcPr>
            <w:tcW w:w="897" w:type="dxa"/>
          </w:tcPr>
          <w:p w14:paraId="36709437"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GSC</w:t>
            </w:r>
          </w:p>
        </w:tc>
        <w:tc>
          <w:tcPr>
            <w:tcW w:w="359" w:type="dxa"/>
          </w:tcPr>
          <w:p w14:paraId="17F2CFD5" w14:textId="77777777" w:rsidR="000E146C" w:rsidRDefault="000E146C">
            <w:pPr>
              <w:widowControl w:val="0"/>
              <w:rPr>
                <w:rFonts w:ascii="Arial Narrow" w:eastAsia="Calibri" w:hAnsi="Arial Narrow" w:cs="Times New Roman"/>
                <w:color w:val="000000" w:themeColor="text1"/>
                <w:sz w:val="20"/>
                <w:szCs w:val="20"/>
              </w:rPr>
            </w:pPr>
          </w:p>
        </w:tc>
      </w:tr>
      <w:tr w:rsidR="000E146C" w14:paraId="292EFD9A" w14:textId="77777777" w:rsidTr="009E1071">
        <w:tc>
          <w:tcPr>
            <w:tcW w:w="1164" w:type="dxa"/>
          </w:tcPr>
          <w:p w14:paraId="1F790041" w14:textId="77777777" w:rsidR="000E146C" w:rsidRDefault="000E146C">
            <w:pPr>
              <w:widowControl w:val="0"/>
              <w:rPr>
                <w:rFonts w:ascii="Arial Narrow" w:eastAsia="Calibri" w:hAnsi="Arial Narrow" w:cs="Times New Roman"/>
                <w:b/>
                <w:color w:val="000000" w:themeColor="text1"/>
                <w:sz w:val="20"/>
                <w:szCs w:val="20"/>
                <w:highlight w:val="yellow"/>
              </w:rPr>
            </w:pPr>
          </w:p>
        </w:tc>
        <w:tc>
          <w:tcPr>
            <w:tcW w:w="896" w:type="dxa"/>
          </w:tcPr>
          <w:p w14:paraId="000B7643" w14:textId="77777777" w:rsidR="000E146C" w:rsidRDefault="000E146C">
            <w:pPr>
              <w:widowControl w:val="0"/>
              <w:rPr>
                <w:rFonts w:ascii="Arial Narrow" w:eastAsia="Calibri" w:hAnsi="Arial Narrow" w:cs="Times New Roman"/>
                <w:color w:val="000000" w:themeColor="text1"/>
                <w:sz w:val="20"/>
                <w:szCs w:val="20"/>
                <w:highlight w:val="yellow"/>
              </w:rPr>
            </w:pPr>
          </w:p>
        </w:tc>
        <w:tc>
          <w:tcPr>
            <w:tcW w:w="534" w:type="dxa"/>
          </w:tcPr>
          <w:p w14:paraId="52C4A81A" w14:textId="77777777" w:rsidR="000E146C" w:rsidRDefault="000E146C">
            <w:pPr>
              <w:widowControl w:val="0"/>
              <w:rPr>
                <w:rFonts w:ascii="Arial Narrow" w:eastAsia="Calibri" w:hAnsi="Arial Narrow" w:cs="Times New Roman"/>
                <w:color w:val="000000" w:themeColor="text1"/>
                <w:sz w:val="20"/>
                <w:szCs w:val="20"/>
              </w:rPr>
            </w:pPr>
          </w:p>
        </w:tc>
        <w:tc>
          <w:tcPr>
            <w:tcW w:w="1168" w:type="dxa"/>
          </w:tcPr>
          <w:p w14:paraId="5D71DD63" w14:textId="77777777" w:rsidR="000E146C" w:rsidRDefault="000E146C">
            <w:pPr>
              <w:widowControl w:val="0"/>
              <w:rPr>
                <w:rFonts w:ascii="Arial Narrow" w:eastAsia="Calibri" w:hAnsi="Arial Narrow" w:cs="Times New Roman"/>
                <w:b/>
                <w:color w:val="000000" w:themeColor="text1"/>
                <w:sz w:val="20"/>
                <w:szCs w:val="20"/>
                <w:highlight w:val="yellow"/>
              </w:rPr>
            </w:pPr>
          </w:p>
        </w:tc>
        <w:tc>
          <w:tcPr>
            <w:tcW w:w="809" w:type="dxa"/>
          </w:tcPr>
          <w:p w14:paraId="744714AD" w14:textId="77777777" w:rsidR="000E146C" w:rsidRDefault="000E146C">
            <w:pPr>
              <w:widowControl w:val="0"/>
              <w:rPr>
                <w:rFonts w:ascii="Arial Narrow" w:eastAsia="Calibri" w:hAnsi="Arial Narrow" w:cs="Times New Roman"/>
                <w:color w:val="000000" w:themeColor="text1"/>
                <w:sz w:val="20"/>
                <w:szCs w:val="20"/>
                <w:highlight w:val="yellow"/>
              </w:rPr>
            </w:pPr>
          </w:p>
        </w:tc>
        <w:tc>
          <w:tcPr>
            <w:tcW w:w="326" w:type="dxa"/>
          </w:tcPr>
          <w:p w14:paraId="65F11866" w14:textId="77777777" w:rsidR="000E146C" w:rsidRDefault="000E146C">
            <w:pPr>
              <w:widowControl w:val="0"/>
              <w:rPr>
                <w:rFonts w:ascii="Arial Narrow" w:eastAsia="Calibri" w:hAnsi="Arial Narrow" w:cs="Times New Roman"/>
                <w:color w:val="000000" w:themeColor="text1"/>
                <w:sz w:val="20"/>
                <w:szCs w:val="20"/>
              </w:rPr>
            </w:pPr>
          </w:p>
        </w:tc>
        <w:tc>
          <w:tcPr>
            <w:tcW w:w="1520" w:type="dxa"/>
          </w:tcPr>
          <w:p w14:paraId="6D41DC17"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12A552CC" w14:textId="77777777" w:rsidR="000E146C" w:rsidRDefault="000E146C">
            <w:pPr>
              <w:widowControl w:val="0"/>
              <w:rPr>
                <w:rFonts w:ascii="Arial Narrow" w:eastAsia="Calibri" w:hAnsi="Arial Narrow" w:cs="Times New Roman"/>
                <w:color w:val="000000" w:themeColor="text1"/>
                <w:sz w:val="20"/>
                <w:szCs w:val="20"/>
              </w:rPr>
            </w:pPr>
          </w:p>
        </w:tc>
        <w:tc>
          <w:tcPr>
            <w:tcW w:w="446" w:type="dxa"/>
          </w:tcPr>
          <w:p w14:paraId="6B661A13" w14:textId="77777777" w:rsidR="000E146C" w:rsidRDefault="000E146C">
            <w:pPr>
              <w:widowControl w:val="0"/>
              <w:rPr>
                <w:rFonts w:ascii="Arial Narrow" w:eastAsia="Calibri" w:hAnsi="Arial Narrow" w:cs="Times New Roman"/>
                <w:color w:val="000000" w:themeColor="text1"/>
                <w:sz w:val="20"/>
                <w:szCs w:val="20"/>
              </w:rPr>
            </w:pPr>
          </w:p>
        </w:tc>
        <w:tc>
          <w:tcPr>
            <w:tcW w:w="1869" w:type="dxa"/>
          </w:tcPr>
          <w:p w14:paraId="47032D0F"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Devon Skinner</w:t>
            </w:r>
          </w:p>
        </w:tc>
        <w:tc>
          <w:tcPr>
            <w:tcW w:w="897" w:type="dxa"/>
          </w:tcPr>
          <w:p w14:paraId="5FE4707D" w14:textId="77777777" w:rsidR="000E146C" w:rsidRDefault="000E146C">
            <w:pPr>
              <w:widowControl w:val="0"/>
              <w:rPr>
                <w:rFonts w:ascii="Arial Narrow" w:eastAsia="Calibri" w:hAnsi="Arial Narrow" w:cs="Times New Roman"/>
                <w:color w:val="000000" w:themeColor="text1"/>
                <w:sz w:val="20"/>
                <w:szCs w:val="20"/>
              </w:rPr>
            </w:pPr>
            <w:r>
              <w:rPr>
                <w:rFonts w:ascii="Arial Narrow" w:eastAsia="Calibri" w:hAnsi="Arial Narrow" w:cs="Times New Roman"/>
                <w:color w:val="000000" w:themeColor="text1"/>
                <w:sz w:val="20"/>
                <w:szCs w:val="20"/>
              </w:rPr>
              <w:t>SGA</w:t>
            </w:r>
          </w:p>
        </w:tc>
        <w:tc>
          <w:tcPr>
            <w:tcW w:w="359" w:type="dxa"/>
          </w:tcPr>
          <w:p w14:paraId="59BC55A8" w14:textId="77777777" w:rsidR="000E146C" w:rsidRDefault="000E146C">
            <w:pPr>
              <w:widowControl w:val="0"/>
              <w:rPr>
                <w:rFonts w:ascii="Arial Narrow" w:eastAsia="Calibri" w:hAnsi="Arial Narrow" w:cs="Times New Roman"/>
                <w:color w:val="000000" w:themeColor="text1"/>
                <w:sz w:val="20"/>
                <w:szCs w:val="20"/>
              </w:rPr>
            </w:pPr>
          </w:p>
        </w:tc>
      </w:tr>
      <w:tr w:rsidR="000E146C" w14:paraId="3D13F814" w14:textId="77777777" w:rsidTr="009E1071">
        <w:trPr>
          <w:trHeight w:val="212"/>
        </w:trPr>
        <w:tc>
          <w:tcPr>
            <w:tcW w:w="1164" w:type="dxa"/>
          </w:tcPr>
          <w:p w14:paraId="0AC3C22F" w14:textId="77777777" w:rsidR="000E146C" w:rsidRDefault="000E146C">
            <w:pPr>
              <w:widowControl w:val="0"/>
              <w:rPr>
                <w:rFonts w:ascii="Arial Narrow" w:eastAsia="Calibri" w:hAnsi="Arial Narrow" w:cs="Times New Roman"/>
                <w:b/>
                <w:color w:val="000000" w:themeColor="text1"/>
                <w:sz w:val="20"/>
                <w:szCs w:val="20"/>
              </w:rPr>
            </w:pPr>
          </w:p>
        </w:tc>
        <w:tc>
          <w:tcPr>
            <w:tcW w:w="896" w:type="dxa"/>
          </w:tcPr>
          <w:p w14:paraId="12FD3242" w14:textId="77777777" w:rsidR="000E146C" w:rsidRDefault="000E146C">
            <w:pPr>
              <w:widowControl w:val="0"/>
              <w:rPr>
                <w:rFonts w:ascii="Arial Narrow" w:eastAsia="Calibri" w:hAnsi="Arial Narrow" w:cs="Times New Roman"/>
                <w:color w:val="000000" w:themeColor="text1"/>
                <w:sz w:val="20"/>
                <w:szCs w:val="20"/>
              </w:rPr>
            </w:pPr>
          </w:p>
        </w:tc>
        <w:tc>
          <w:tcPr>
            <w:tcW w:w="534" w:type="dxa"/>
          </w:tcPr>
          <w:p w14:paraId="167DD5C3" w14:textId="77777777" w:rsidR="000E146C" w:rsidRDefault="000E146C">
            <w:pPr>
              <w:widowControl w:val="0"/>
              <w:rPr>
                <w:rFonts w:ascii="Arial Narrow" w:eastAsia="Calibri" w:hAnsi="Arial Narrow" w:cs="Times New Roman"/>
                <w:color w:val="000000" w:themeColor="text1"/>
                <w:sz w:val="20"/>
                <w:szCs w:val="20"/>
              </w:rPr>
            </w:pPr>
          </w:p>
        </w:tc>
        <w:tc>
          <w:tcPr>
            <w:tcW w:w="1168" w:type="dxa"/>
          </w:tcPr>
          <w:p w14:paraId="747E4DC3" w14:textId="77777777" w:rsidR="000E146C" w:rsidRDefault="000E146C">
            <w:pPr>
              <w:widowControl w:val="0"/>
              <w:rPr>
                <w:rFonts w:ascii="Arial Narrow" w:eastAsia="Calibri" w:hAnsi="Arial Narrow" w:cs="Times New Roman"/>
                <w:b/>
                <w:color w:val="000000" w:themeColor="text1"/>
                <w:sz w:val="20"/>
                <w:szCs w:val="20"/>
              </w:rPr>
            </w:pPr>
          </w:p>
        </w:tc>
        <w:tc>
          <w:tcPr>
            <w:tcW w:w="809" w:type="dxa"/>
          </w:tcPr>
          <w:p w14:paraId="2C7A2D53" w14:textId="77777777" w:rsidR="000E146C" w:rsidRDefault="000E146C">
            <w:pPr>
              <w:widowControl w:val="0"/>
              <w:rPr>
                <w:rFonts w:ascii="Arial Narrow" w:eastAsia="Calibri" w:hAnsi="Arial Narrow" w:cs="Times New Roman"/>
                <w:color w:val="000000" w:themeColor="text1"/>
                <w:sz w:val="20"/>
                <w:szCs w:val="20"/>
              </w:rPr>
            </w:pPr>
          </w:p>
        </w:tc>
        <w:tc>
          <w:tcPr>
            <w:tcW w:w="326" w:type="dxa"/>
          </w:tcPr>
          <w:p w14:paraId="662989D0" w14:textId="77777777" w:rsidR="000E146C" w:rsidRDefault="000E146C">
            <w:pPr>
              <w:widowControl w:val="0"/>
              <w:rPr>
                <w:rFonts w:ascii="Arial Narrow" w:eastAsia="Calibri" w:hAnsi="Arial Narrow" w:cs="Times New Roman"/>
                <w:color w:val="000000" w:themeColor="text1"/>
                <w:sz w:val="20"/>
                <w:szCs w:val="20"/>
              </w:rPr>
            </w:pPr>
          </w:p>
        </w:tc>
        <w:tc>
          <w:tcPr>
            <w:tcW w:w="1520" w:type="dxa"/>
          </w:tcPr>
          <w:p w14:paraId="6298E766"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1EF2110B" w14:textId="77777777" w:rsidR="000E146C" w:rsidRDefault="000E146C">
            <w:pPr>
              <w:widowControl w:val="0"/>
              <w:rPr>
                <w:rFonts w:ascii="Arial Narrow" w:eastAsia="Calibri" w:hAnsi="Arial Narrow" w:cs="Times New Roman"/>
                <w:color w:val="000000" w:themeColor="text1"/>
                <w:sz w:val="20"/>
                <w:szCs w:val="20"/>
              </w:rPr>
            </w:pPr>
          </w:p>
        </w:tc>
        <w:tc>
          <w:tcPr>
            <w:tcW w:w="446" w:type="dxa"/>
          </w:tcPr>
          <w:p w14:paraId="4784966E" w14:textId="77777777" w:rsidR="000E146C" w:rsidRDefault="000E146C">
            <w:pPr>
              <w:widowControl w:val="0"/>
              <w:rPr>
                <w:rFonts w:ascii="Arial Narrow" w:eastAsia="Calibri" w:hAnsi="Arial Narrow" w:cs="Times New Roman"/>
                <w:color w:val="000000" w:themeColor="text1"/>
                <w:sz w:val="20"/>
                <w:szCs w:val="20"/>
              </w:rPr>
            </w:pPr>
          </w:p>
        </w:tc>
        <w:tc>
          <w:tcPr>
            <w:tcW w:w="1869" w:type="dxa"/>
          </w:tcPr>
          <w:p w14:paraId="448BE615" w14:textId="77777777" w:rsidR="000E146C" w:rsidRDefault="000E146C">
            <w:pPr>
              <w:widowControl w:val="0"/>
              <w:rPr>
                <w:rFonts w:ascii="Arial Narrow" w:eastAsia="Calibri" w:hAnsi="Arial Narrow" w:cs="Times New Roman"/>
                <w:color w:val="000000" w:themeColor="text1"/>
                <w:sz w:val="20"/>
                <w:szCs w:val="20"/>
              </w:rPr>
            </w:pPr>
          </w:p>
        </w:tc>
        <w:tc>
          <w:tcPr>
            <w:tcW w:w="897" w:type="dxa"/>
          </w:tcPr>
          <w:p w14:paraId="46069197" w14:textId="77777777" w:rsidR="000E146C" w:rsidRDefault="000E146C">
            <w:pPr>
              <w:widowControl w:val="0"/>
              <w:rPr>
                <w:rFonts w:ascii="Arial Narrow" w:eastAsia="Calibri" w:hAnsi="Arial Narrow" w:cs="Times New Roman"/>
                <w:color w:val="000000" w:themeColor="text1"/>
                <w:sz w:val="20"/>
                <w:szCs w:val="20"/>
              </w:rPr>
            </w:pPr>
          </w:p>
        </w:tc>
        <w:tc>
          <w:tcPr>
            <w:tcW w:w="359" w:type="dxa"/>
          </w:tcPr>
          <w:p w14:paraId="050C1F28" w14:textId="77777777" w:rsidR="000E146C" w:rsidRDefault="000E146C">
            <w:pPr>
              <w:widowControl w:val="0"/>
              <w:rPr>
                <w:rFonts w:ascii="Arial Narrow" w:eastAsia="Calibri" w:hAnsi="Arial Narrow" w:cs="Times New Roman"/>
                <w:color w:val="000000" w:themeColor="text1"/>
                <w:sz w:val="20"/>
                <w:szCs w:val="20"/>
              </w:rPr>
            </w:pPr>
          </w:p>
        </w:tc>
      </w:tr>
      <w:tr w:rsidR="000E146C" w14:paraId="680BBEFB" w14:textId="77777777" w:rsidTr="009E1071">
        <w:trPr>
          <w:trHeight w:val="248"/>
        </w:trPr>
        <w:tc>
          <w:tcPr>
            <w:tcW w:w="1164" w:type="dxa"/>
          </w:tcPr>
          <w:p w14:paraId="4220FA19" w14:textId="77777777" w:rsidR="000E146C" w:rsidRDefault="000E146C">
            <w:pPr>
              <w:widowControl w:val="0"/>
              <w:rPr>
                <w:rFonts w:ascii="Arial Narrow" w:eastAsia="Calibri" w:hAnsi="Arial Narrow" w:cs="Times New Roman"/>
                <w:b/>
                <w:color w:val="000000" w:themeColor="text1"/>
                <w:sz w:val="20"/>
                <w:szCs w:val="20"/>
              </w:rPr>
            </w:pPr>
          </w:p>
        </w:tc>
        <w:tc>
          <w:tcPr>
            <w:tcW w:w="896" w:type="dxa"/>
          </w:tcPr>
          <w:p w14:paraId="06275AF7" w14:textId="77777777" w:rsidR="000E146C" w:rsidRDefault="000E146C">
            <w:pPr>
              <w:widowControl w:val="0"/>
              <w:rPr>
                <w:rFonts w:ascii="Arial Narrow" w:eastAsia="Calibri" w:hAnsi="Arial Narrow" w:cs="Times New Roman"/>
                <w:color w:val="000000" w:themeColor="text1"/>
                <w:sz w:val="20"/>
                <w:szCs w:val="20"/>
              </w:rPr>
            </w:pPr>
          </w:p>
        </w:tc>
        <w:tc>
          <w:tcPr>
            <w:tcW w:w="534" w:type="dxa"/>
          </w:tcPr>
          <w:p w14:paraId="2ED96CF4" w14:textId="77777777" w:rsidR="000E146C" w:rsidRDefault="000E146C">
            <w:pPr>
              <w:widowControl w:val="0"/>
              <w:rPr>
                <w:rFonts w:ascii="Arial Narrow" w:eastAsia="Calibri" w:hAnsi="Arial Narrow" w:cs="Times New Roman"/>
                <w:color w:val="000000" w:themeColor="text1"/>
                <w:sz w:val="20"/>
                <w:szCs w:val="20"/>
              </w:rPr>
            </w:pPr>
          </w:p>
        </w:tc>
        <w:tc>
          <w:tcPr>
            <w:tcW w:w="1168" w:type="dxa"/>
          </w:tcPr>
          <w:p w14:paraId="6635A175" w14:textId="77777777" w:rsidR="000E146C" w:rsidRDefault="000E146C">
            <w:pPr>
              <w:widowControl w:val="0"/>
              <w:rPr>
                <w:rFonts w:ascii="Arial Narrow" w:eastAsia="Calibri" w:hAnsi="Arial Narrow" w:cs="Times New Roman"/>
                <w:b/>
                <w:color w:val="000000" w:themeColor="text1"/>
                <w:sz w:val="20"/>
                <w:szCs w:val="20"/>
              </w:rPr>
            </w:pPr>
          </w:p>
        </w:tc>
        <w:tc>
          <w:tcPr>
            <w:tcW w:w="809" w:type="dxa"/>
          </w:tcPr>
          <w:p w14:paraId="327FF705" w14:textId="77777777" w:rsidR="000E146C" w:rsidRDefault="000E146C">
            <w:pPr>
              <w:widowControl w:val="0"/>
              <w:rPr>
                <w:rFonts w:ascii="Arial Narrow" w:eastAsia="Calibri" w:hAnsi="Arial Narrow" w:cs="Times New Roman"/>
                <w:color w:val="000000" w:themeColor="text1"/>
                <w:sz w:val="20"/>
                <w:szCs w:val="20"/>
              </w:rPr>
            </w:pPr>
          </w:p>
        </w:tc>
        <w:tc>
          <w:tcPr>
            <w:tcW w:w="326" w:type="dxa"/>
          </w:tcPr>
          <w:p w14:paraId="72345BC5" w14:textId="77777777" w:rsidR="000E146C" w:rsidRDefault="000E146C">
            <w:pPr>
              <w:widowControl w:val="0"/>
              <w:rPr>
                <w:rFonts w:ascii="Arial Narrow" w:eastAsia="Calibri" w:hAnsi="Arial Narrow" w:cs="Times New Roman"/>
                <w:color w:val="000000" w:themeColor="text1"/>
                <w:sz w:val="20"/>
                <w:szCs w:val="20"/>
              </w:rPr>
            </w:pPr>
          </w:p>
        </w:tc>
        <w:tc>
          <w:tcPr>
            <w:tcW w:w="1520" w:type="dxa"/>
          </w:tcPr>
          <w:p w14:paraId="5DB1966A"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00E45879" w14:textId="77777777" w:rsidR="000E146C" w:rsidRDefault="000E146C">
            <w:pPr>
              <w:widowControl w:val="0"/>
              <w:rPr>
                <w:rFonts w:ascii="Arial Narrow" w:eastAsia="Calibri" w:hAnsi="Arial Narrow" w:cs="Times New Roman"/>
                <w:color w:val="000000" w:themeColor="text1"/>
                <w:sz w:val="20"/>
                <w:szCs w:val="20"/>
              </w:rPr>
            </w:pPr>
          </w:p>
        </w:tc>
        <w:tc>
          <w:tcPr>
            <w:tcW w:w="446" w:type="dxa"/>
          </w:tcPr>
          <w:p w14:paraId="5322C604" w14:textId="77777777" w:rsidR="000E146C" w:rsidRDefault="000E146C">
            <w:pPr>
              <w:widowControl w:val="0"/>
              <w:rPr>
                <w:rFonts w:ascii="Arial Narrow" w:eastAsia="Calibri" w:hAnsi="Arial Narrow" w:cs="Times New Roman"/>
                <w:color w:val="000000" w:themeColor="text1"/>
                <w:sz w:val="20"/>
                <w:szCs w:val="20"/>
              </w:rPr>
            </w:pPr>
          </w:p>
        </w:tc>
        <w:tc>
          <w:tcPr>
            <w:tcW w:w="3125" w:type="dxa"/>
            <w:gridSpan w:val="3"/>
            <w:shd w:val="clear" w:color="auto" w:fill="E2EFD9"/>
          </w:tcPr>
          <w:p w14:paraId="781359CC" w14:textId="77777777" w:rsidR="000E146C" w:rsidRDefault="000E146C">
            <w:pPr>
              <w:widowControl w:val="0"/>
              <w:ind w:right="-1372"/>
              <w:rPr>
                <w:rFonts w:ascii="Arial Narrow" w:eastAsia="Calibri" w:hAnsi="Arial Narrow" w:cs="Times New Roman"/>
                <w:b/>
                <w:color w:val="000000" w:themeColor="text1"/>
                <w:sz w:val="20"/>
                <w:szCs w:val="20"/>
              </w:rPr>
            </w:pPr>
            <w:r>
              <w:rPr>
                <w:rFonts w:ascii="Arial Narrow" w:eastAsia="Calibri" w:hAnsi="Arial Narrow" w:cs="Times New Roman"/>
                <w:b/>
                <w:color w:val="000000" w:themeColor="text1"/>
                <w:sz w:val="20"/>
                <w:szCs w:val="20"/>
              </w:rPr>
              <w:t xml:space="preserve">NON-VOTING SUBSTITUTES </w:t>
            </w:r>
          </w:p>
          <w:p w14:paraId="1968E451" w14:textId="77777777" w:rsidR="000E146C" w:rsidRDefault="000E146C">
            <w:pPr>
              <w:widowControl w:val="0"/>
              <w:rPr>
                <w:rFonts w:ascii="Arial Narrow" w:eastAsia="Calibri" w:hAnsi="Arial Narrow" w:cs="Times New Roman"/>
                <w:b/>
                <w:color w:val="000000" w:themeColor="text1"/>
                <w:sz w:val="20"/>
                <w:szCs w:val="20"/>
              </w:rPr>
            </w:pPr>
          </w:p>
        </w:tc>
      </w:tr>
      <w:tr w:rsidR="000E146C" w14:paraId="15016DD8" w14:textId="77777777" w:rsidTr="009E1071">
        <w:tc>
          <w:tcPr>
            <w:tcW w:w="1164" w:type="dxa"/>
          </w:tcPr>
          <w:p w14:paraId="25AA8EEF" w14:textId="77777777" w:rsidR="000E146C" w:rsidRDefault="000E146C">
            <w:pPr>
              <w:widowControl w:val="0"/>
              <w:rPr>
                <w:rFonts w:ascii="Arial Narrow" w:eastAsia="Calibri" w:hAnsi="Arial Narrow" w:cs="Times New Roman"/>
                <w:b/>
                <w:color w:val="000000" w:themeColor="text1"/>
                <w:sz w:val="20"/>
                <w:szCs w:val="20"/>
              </w:rPr>
            </w:pPr>
          </w:p>
        </w:tc>
        <w:tc>
          <w:tcPr>
            <w:tcW w:w="896" w:type="dxa"/>
          </w:tcPr>
          <w:p w14:paraId="1B3A21F2" w14:textId="77777777" w:rsidR="000E146C" w:rsidRDefault="000E146C">
            <w:pPr>
              <w:widowControl w:val="0"/>
              <w:rPr>
                <w:rFonts w:ascii="Arial Narrow" w:eastAsia="Calibri" w:hAnsi="Arial Narrow" w:cs="Times New Roman"/>
                <w:color w:val="000000" w:themeColor="text1"/>
                <w:sz w:val="20"/>
                <w:szCs w:val="20"/>
              </w:rPr>
            </w:pPr>
          </w:p>
        </w:tc>
        <w:tc>
          <w:tcPr>
            <w:tcW w:w="534" w:type="dxa"/>
          </w:tcPr>
          <w:p w14:paraId="20350075" w14:textId="77777777" w:rsidR="000E146C" w:rsidRDefault="000E146C">
            <w:pPr>
              <w:widowControl w:val="0"/>
              <w:rPr>
                <w:rFonts w:ascii="Arial Narrow" w:eastAsia="Calibri" w:hAnsi="Arial Narrow" w:cs="Times New Roman"/>
                <w:color w:val="000000" w:themeColor="text1"/>
                <w:sz w:val="20"/>
                <w:szCs w:val="20"/>
              </w:rPr>
            </w:pPr>
          </w:p>
        </w:tc>
        <w:tc>
          <w:tcPr>
            <w:tcW w:w="1168" w:type="dxa"/>
          </w:tcPr>
          <w:p w14:paraId="2C5F3D2E" w14:textId="77777777" w:rsidR="000E146C" w:rsidRDefault="000E146C">
            <w:pPr>
              <w:widowControl w:val="0"/>
              <w:rPr>
                <w:rFonts w:ascii="Arial Narrow" w:eastAsia="Calibri" w:hAnsi="Arial Narrow" w:cs="Times New Roman"/>
                <w:b/>
                <w:color w:val="000000" w:themeColor="text1"/>
                <w:sz w:val="20"/>
                <w:szCs w:val="20"/>
              </w:rPr>
            </w:pPr>
          </w:p>
        </w:tc>
        <w:tc>
          <w:tcPr>
            <w:tcW w:w="809" w:type="dxa"/>
          </w:tcPr>
          <w:p w14:paraId="5CBADBC9" w14:textId="77777777" w:rsidR="000E146C" w:rsidRDefault="000E146C">
            <w:pPr>
              <w:widowControl w:val="0"/>
              <w:rPr>
                <w:rFonts w:ascii="Arial Narrow" w:eastAsia="Calibri" w:hAnsi="Arial Narrow" w:cs="Times New Roman"/>
                <w:color w:val="000000" w:themeColor="text1"/>
                <w:sz w:val="20"/>
                <w:szCs w:val="20"/>
              </w:rPr>
            </w:pPr>
          </w:p>
        </w:tc>
        <w:tc>
          <w:tcPr>
            <w:tcW w:w="326" w:type="dxa"/>
          </w:tcPr>
          <w:p w14:paraId="078E9234" w14:textId="77777777" w:rsidR="000E146C" w:rsidRDefault="000E146C">
            <w:pPr>
              <w:widowControl w:val="0"/>
              <w:rPr>
                <w:rFonts w:ascii="Arial Narrow" w:eastAsia="Calibri" w:hAnsi="Arial Narrow" w:cs="Times New Roman"/>
                <w:color w:val="000000" w:themeColor="text1"/>
                <w:sz w:val="20"/>
                <w:szCs w:val="20"/>
              </w:rPr>
            </w:pPr>
          </w:p>
        </w:tc>
        <w:tc>
          <w:tcPr>
            <w:tcW w:w="1520" w:type="dxa"/>
          </w:tcPr>
          <w:p w14:paraId="038B82C0"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1A23B986" w14:textId="77777777" w:rsidR="000E146C" w:rsidRDefault="000E146C">
            <w:pPr>
              <w:widowControl w:val="0"/>
              <w:rPr>
                <w:rFonts w:ascii="Arial Narrow" w:eastAsia="Calibri" w:hAnsi="Arial Narrow" w:cs="Times New Roman"/>
                <w:color w:val="000000" w:themeColor="text1"/>
                <w:sz w:val="20"/>
                <w:szCs w:val="20"/>
              </w:rPr>
            </w:pPr>
          </w:p>
        </w:tc>
        <w:tc>
          <w:tcPr>
            <w:tcW w:w="446" w:type="dxa"/>
          </w:tcPr>
          <w:p w14:paraId="6790FEE0" w14:textId="77777777" w:rsidR="000E146C" w:rsidRDefault="000E146C">
            <w:pPr>
              <w:widowControl w:val="0"/>
              <w:rPr>
                <w:rFonts w:ascii="Arial Narrow" w:eastAsia="Calibri" w:hAnsi="Arial Narrow" w:cs="Times New Roman"/>
                <w:color w:val="000000" w:themeColor="text1"/>
                <w:sz w:val="20"/>
                <w:szCs w:val="20"/>
              </w:rPr>
            </w:pPr>
          </w:p>
        </w:tc>
        <w:tc>
          <w:tcPr>
            <w:tcW w:w="1869" w:type="dxa"/>
          </w:tcPr>
          <w:p w14:paraId="408ED63B"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42BD5CC4" w14:textId="77777777" w:rsidR="000E146C" w:rsidRDefault="000E146C">
            <w:pPr>
              <w:widowControl w:val="0"/>
              <w:rPr>
                <w:rFonts w:ascii="Arial Narrow" w:eastAsia="Calibri" w:hAnsi="Arial Narrow" w:cs="Times New Roman"/>
                <w:color w:val="000000" w:themeColor="text1"/>
                <w:sz w:val="20"/>
                <w:szCs w:val="20"/>
              </w:rPr>
            </w:pPr>
          </w:p>
        </w:tc>
        <w:tc>
          <w:tcPr>
            <w:tcW w:w="359" w:type="dxa"/>
          </w:tcPr>
          <w:p w14:paraId="759CA20B" w14:textId="77777777" w:rsidR="000E146C" w:rsidRDefault="000E146C">
            <w:pPr>
              <w:widowControl w:val="0"/>
              <w:rPr>
                <w:rFonts w:ascii="Arial Narrow" w:eastAsia="Calibri" w:hAnsi="Arial Narrow" w:cs="Times New Roman"/>
                <w:color w:val="000000" w:themeColor="text1"/>
                <w:sz w:val="20"/>
                <w:szCs w:val="20"/>
              </w:rPr>
            </w:pPr>
          </w:p>
        </w:tc>
      </w:tr>
      <w:tr w:rsidR="000E146C" w14:paraId="0BA3784A" w14:textId="77777777" w:rsidTr="009E1071">
        <w:tc>
          <w:tcPr>
            <w:tcW w:w="1164" w:type="dxa"/>
          </w:tcPr>
          <w:p w14:paraId="72DFB608" w14:textId="77777777" w:rsidR="000E146C" w:rsidRDefault="000E146C">
            <w:pPr>
              <w:widowControl w:val="0"/>
              <w:rPr>
                <w:rFonts w:ascii="Arial Narrow" w:eastAsia="Calibri" w:hAnsi="Arial Narrow" w:cs="Times New Roman"/>
                <w:b/>
                <w:color w:val="000000" w:themeColor="text1"/>
                <w:sz w:val="20"/>
                <w:szCs w:val="20"/>
              </w:rPr>
            </w:pPr>
          </w:p>
        </w:tc>
        <w:tc>
          <w:tcPr>
            <w:tcW w:w="896" w:type="dxa"/>
          </w:tcPr>
          <w:p w14:paraId="0B574473" w14:textId="77777777" w:rsidR="000E146C" w:rsidRDefault="000E146C">
            <w:pPr>
              <w:widowControl w:val="0"/>
              <w:rPr>
                <w:rFonts w:ascii="Arial Narrow" w:eastAsia="Calibri" w:hAnsi="Arial Narrow" w:cs="Times New Roman"/>
                <w:color w:val="000000" w:themeColor="text1"/>
                <w:sz w:val="20"/>
                <w:szCs w:val="20"/>
              </w:rPr>
            </w:pPr>
          </w:p>
        </w:tc>
        <w:tc>
          <w:tcPr>
            <w:tcW w:w="534" w:type="dxa"/>
          </w:tcPr>
          <w:p w14:paraId="2DE9A6DA" w14:textId="77777777" w:rsidR="000E146C" w:rsidRDefault="000E146C">
            <w:pPr>
              <w:widowControl w:val="0"/>
              <w:rPr>
                <w:rFonts w:ascii="Arial Narrow" w:eastAsia="Calibri" w:hAnsi="Arial Narrow" w:cs="Times New Roman"/>
                <w:color w:val="000000" w:themeColor="text1"/>
                <w:sz w:val="20"/>
                <w:szCs w:val="20"/>
              </w:rPr>
            </w:pPr>
          </w:p>
        </w:tc>
        <w:tc>
          <w:tcPr>
            <w:tcW w:w="1168" w:type="dxa"/>
          </w:tcPr>
          <w:p w14:paraId="77B2C013" w14:textId="77777777" w:rsidR="000E146C" w:rsidRDefault="000E146C">
            <w:pPr>
              <w:widowControl w:val="0"/>
              <w:rPr>
                <w:rFonts w:ascii="Arial Narrow" w:eastAsia="Calibri" w:hAnsi="Arial Narrow" w:cs="Times New Roman"/>
                <w:b/>
                <w:color w:val="000000" w:themeColor="text1"/>
                <w:sz w:val="20"/>
                <w:szCs w:val="20"/>
              </w:rPr>
            </w:pPr>
          </w:p>
        </w:tc>
        <w:tc>
          <w:tcPr>
            <w:tcW w:w="809" w:type="dxa"/>
          </w:tcPr>
          <w:p w14:paraId="1F7F92AA" w14:textId="77777777" w:rsidR="000E146C" w:rsidRDefault="000E146C">
            <w:pPr>
              <w:widowControl w:val="0"/>
              <w:rPr>
                <w:rFonts w:ascii="Arial Narrow" w:eastAsia="Calibri" w:hAnsi="Arial Narrow" w:cs="Times New Roman"/>
                <w:color w:val="000000" w:themeColor="text1"/>
                <w:sz w:val="20"/>
                <w:szCs w:val="20"/>
              </w:rPr>
            </w:pPr>
          </w:p>
        </w:tc>
        <w:tc>
          <w:tcPr>
            <w:tcW w:w="326" w:type="dxa"/>
          </w:tcPr>
          <w:p w14:paraId="7C2A3DAD" w14:textId="77777777" w:rsidR="000E146C" w:rsidRDefault="000E146C">
            <w:pPr>
              <w:widowControl w:val="0"/>
              <w:rPr>
                <w:rFonts w:ascii="Arial Narrow" w:eastAsia="Calibri" w:hAnsi="Arial Narrow" w:cs="Times New Roman"/>
                <w:color w:val="000000" w:themeColor="text1"/>
                <w:sz w:val="20"/>
                <w:szCs w:val="20"/>
              </w:rPr>
            </w:pPr>
          </w:p>
        </w:tc>
        <w:tc>
          <w:tcPr>
            <w:tcW w:w="1520" w:type="dxa"/>
          </w:tcPr>
          <w:p w14:paraId="7B8CFF58"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6B2CC994" w14:textId="77777777" w:rsidR="000E146C" w:rsidRDefault="000E146C">
            <w:pPr>
              <w:widowControl w:val="0"/>
              <w:rPr>
                <w:rFonts w:ascii="Arial Narrow" w:eastAsia="Calibri" w:hAnsi="Arial Narrow" w:cs="Times New Roman"/>
                <w:color w:val="000000" w:themeColor="text1"/>
                <w:sz w:val="20"/>
                <w:szCs w:val="20"/>
              </w:rPr>
            </w:pPr>
          </w:p>
        </w:tc>
        <w:tc>
          <w:tcPr>
            <w:tcW w:w="446" w:type="dxa"/>
          </w:tcPr>
          <w:p w14:paraId="303E2149" w14:textId="77777777" w:rsidR="000E146C" w:rsidRDefault="000E146C">
            <w:pPr>
              <w:widowControl w:val="0"/>
              <w:rPr>
                <w:rFonts w:ascii="Arial Narrow" w:eastAsia="Calibri" w:hAnsi="Arial Narrow" w:cs="Times New Roman"/>
                <w:color w:val="000000" w:themeColor="text1"/>
                <w:sz w:val="20"/>
                <w:szCs w:val="20"/>
              </w:rPr>
            </w:pPr>
          </w:p>
        </w:tc>
        <w:tc>
          <w:tcPr>
            <w:tcW w:w="1869" w:type="dxa"/>
          </w:tcPr>
          <w:p w14:paraId="5A8FC45C"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586CEB44" w14:textId="77777777" w:rsidR="000E146C" w:rsidRDefault="000E146C">
            <w:pPr>
              <w:widowControl w:val="0"/>
              <w:rPr>
                <w:rFonts w:ascii="Arial Narrow" w:eastAsia="Calibri" w:hAnsi="Arial Narrow" w:cs="Times New Roman"/>
                <w:color w:val="000000" w:themeColor="text1"/>
                <w:sz w:val="20"/>
                <w:szCs w:val="20"/>
              </w:rPr>
            </w:pPr>
          </w:p>
        </w:tc>
        <w:tc>
          <w:tcPr>
            <w:tcW w:w="359" w:type="dxa"/>
          </w:tcPr>
          <w:p w14:paraId="658A747B" w14:textId="77777777" w:rsidR="000E146C" w:rsidRDefault="000E146C">
            <w:pPr>
              <w:widowControl w:val="0"/>
              <w:rPr>
                <w:rFonts w:ascii="Arial Narrow" w:eastAsia="Calibri" w:hAnsi="Arial Narrow" w:cs="Times New Roman"/>
                <w:color w:val="000000" w:themeColor="text1"/>
                <w:sz w:val="20"/>
                <w:szCs w:val="20"/>
              </w:rPr>
            </w:pPr>
          </w:p>
        </w:tc>
      </w:tr>
      <w:tr w:rsidR="000E146C" w14:paraId="2FFEC2B6" w14:textId="77777777" w:rsidTr="009E1071">
        <w:tc>
          <w:tcPr>
            <w:tcW w:w="1164" w:type="dxa"/>
          </w:tcPr>
          <w:p w14:paraId="194A6E0D" w14:textId="77777777" w:rsidR="000E146C" w:rsidRDefault="000E146C">
            <w:pPr>
              <w:widowControl w:val="0"/>
              <w:rPr>
                <w:rFonts w:ascii="Arial Narrow" w:eastAsia="Calibri" w:hAnsi="Arial Narrow" w:cs="Times New Roman"/>
                <w:b/>
                <w:color w:val="000000" w:themeColor="text1"/>
                <w:sz w:val="20"/>
                <w:szCs w:val="20"/>
              </w:rPr>
            </w:pPr>
          </w:p>
        </w:tc>
        <w:tc>
          <w:tcPr>
            <w:tcW w:w="896" w:type="dxa"/>
          </w:tcPr>
          <w:p w14:paraId="576CA0EB" w14:textId="77777777" w:rsidR="000E146C" w:rsidRDefault="000E146C">
            <w:pPr>
              <w:widowControl w:val="0"/>
              <w:rPr>
                <w:rFonts w:ascii="Arial Narrow" w:eastAsia="Calibri" w:hAnsi="Arial Narrow" w:cs="Times New Roman"/>
                <w:color w:val="000000" w:themeColor="text1"/>
                <w:sz w:val="20"/>
                <w:szCs w:val="20"/>
              </w:rPr>
            </w:pPr>
          </w:p>
        </w:tc>
        <w:tc>
          <w:tcPr>
            <w:tcW w:w="534" w:type="dxa"/>
          </w:tcPr>
          <w:p w14:paraId="7D663A0C" w14:textId="77777777" w:rsidR="000E146C" w:rsidRDefault="000E146C">
            <w:pPr>
              <w:widowControl w:val="0"/>
              <w:rPr>
                <w:rFonts w:ascii="Arial Narrow" w:eastAsia="Calibri" w:hAnsi="Arial Narrow" w:cs="Times New Roman"/>
                <w:color w:val="000000" w:themeColor="text1"/>
                <w:sz w:val="20"/>
                <w:szCs w:val="20"/>
              </w:rPr>
            </w:pPr>
          </w:p>
        </w:tc>
        <w:tc>
          <w:tcPr>
            <w:tcW w:w="1168" w:type="dxa"/>
          </w:tcPr>
          <w:p w14:paraId="55CDE707" w14:textId="77777777" w:rsidR="000E146C" w:rsidRDefault="000E146C">
            <w:pPr>
              <w:widowControl w:val="0"/>
              <w:rPr>
                <w:rFonts w:ascii="Arial Narrow" w:eastAsia="Calibri" w:hAnsi="Arial Narrow" w:cs="Times New Roman"/>
                <w:b/>
                <w:color w:val="000000" w:themeColor="text1"/>
                <w:sz w:val="20"/>
                <w:szCs w:val="20"/>
              </w:rPr>
            </w:pPr>
          </w:p>
        </w:tc>
        <w:tc>
          <w:tcPr>
            <w:tcW w:w="809" w:type="dxa"/>
          </w:tcPr>
          <w:p w14:paraId="5724DD5F" w14:textId="77777777" w:rsidR="000E146C" w:rsidRDefault="000E146C">
            <w:pPr>
              <w:widowControl w:val="0"/>
              <w:rPr>
                <w:rFonts w:ascii="Arial Narrow" w:eastAsia="Calibri" w:hAnsi="Arial Narrow" w:cs="Times New Roman"/>
                <w:color w:val="000000" w:themeColor="text1"/>
                <w:sz w:val="20"/>
                <w:szCs w:val="20"/>
              </w:rPr>
            </w:pPr>
          </w:p>
        </w:tc>
        <w:tc>
          <w:tcPr>
            <w:tcW w:w="326" w:type="dxa"/>
          </w:tcPr>
          <w:p w14:paraId="3C4D5995" w14:textId="77777777" w:rsidR="000E146C" w:rsidRDefault="000E146C">
            <w:pPr>
              <w:widowControl w:val="0"/>
              <w:rPr>
                <w:rFonts w:ascii="Arial Narrow" w:eastAsia="Calibri" w:hAnsi="Arial Narrow" w:cs="Times New Roman"/>
                <w:color w:val="000000" w:themeColor="text1"/>
                <w:sz w:val="20"/>
                <w:szCs w:val="20"/>
              </w:rPr>
            </w:pPr>
          </w:p>
        </w:tc>
        <w:tc>
          <w:tcPr>
            <w:tcW w:w="1520" w:type="dxa"/>
          </w:tcPr>
          <w:p w14:paraId="7E727B52"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08F202F6" w14:textId="77777777" w:rsidR="000E146C" w:rsidRDefault="000E146C">
            <w:pPr>
              <w:widowControl w:val="0"/>
              <w:rPr>
                <w:rFonts w:ascii="Arial Narrow" w:eastAsia="Calibri" w:hAnsi="Arial Narrow" w:cs="Times New Roman"/>
                <w:color w:val="000000" w:themeColor="text1"/>
                <w:sz w:val="20"/>
                <w:szCs w:val="20"/>
              </w:rPr>
            </w:pPr>
          </w:p>
        </w:tc>
        <w:tc>
          <w:tcPr>
            <w:tcW w:w="446" w:type="dxa"/>
          </w:tcPr>
          <w:p w14:paraId="476848BF" w14:textId="77777777" w:rsidR="000E146C" w:rsidRDefault="000E146C">
            <w:pPr>
              <w:widowControl w:val="0"/>
              <w:rPr>
                <w:rFonts w:ascii="Arial Narrow" w:eastAsia="Calibri" w:hAnsi="Arial Narrow" w:cs="Times New Roman"/>
                <w:color w:val="000000" w:themeColor="text1"/>
                <w:sz w:val="20"/>
                <w:szCs w:val="20"/>
              </w:rPr>
            </w:pPr>
          </w:p>
        </w:tc>
        <w:tc>
          <w:tcPr>
            <w:tcW w:w="1869" w:type="dxa"/>
          </w:tcPr>
          <w:p w14:paraId="06BB95C4"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656D3387" w14:textId="77777777" w:rsidR="000E146C" w:rsidRDefault="000E146C">
            <w:pPr>
              <w:widowControl w:val="0"/>
              <w:rPr>
                <w:rFonts w:ascii="Arial Narrow" w:eastAsia="Calibri" w:hAnsi="Arial Narrow" w:cs="Times New Roman"/>
                <w:color w:val="000000" w:themeColor="text1"/>
                <w:sz w:val="20"/>
                <w:szCs w:val="20"/>
              </w:rPr>
            </w:pPr>
          </w:p>
        </w:tc>
        <w:tc>
          <w:tcPr>
            <w:tcW w:w="359" w:type="dxa"/>
          </w:tcPr>
          <w:p w14:paraId="295EAC25" w14:textId="77777777" w:rsidR="000E146C" w:rsidRDefault="000E146C">
            <w:pPr>
              <w:widowControl w:val="0"/>
              <w:rPr>
                <w:rFonts w:ascii="Arial Narrow" w:eastAsia="Calibri" w:hAnsi="Arial Narrow" w:cs="Times New Roman"/>
                <w:color w:val="000000" w:themeColor="text1"/>
                <w:sz w:val="20"/>
                <w:szCs w:val="20"/>
              </w:rPr>
            </w:pPr>
          </w:p>
        </w:tc>
      </w:tr>
      <w:tr w:rsidR="000E146C" w14:paraId="25A3E8DA" w14:textId="77777777" w:rsidTr="009E1071">
        <w:tc>
          <w:tcPr>
            <w:tcW w:w="1164" w:type="dxa"/>
          </w:tcPr>
          <w:p w14:paraId="5B808D97" w14:textId="77777777" w:rsidR="000E146C" w:rsidRDefault="000E146C">
            <w:pPr>
              <w:widowControl w:val="0"/>
              <w:rPr>
                <w:rFonts w:ascii="Arial Narrow" w:eastAsia="Calibri" w:hAnsi="Arial Narrow" w:cs="Times New Roman"/>
                <w:b/>
                <w:color w:val="000000" w:themeColor="text1"/>
                <w:sz w:val="20"/>
                <w:szCs w:val="20"/>
              </w:rPr>
            </w:pPr>
          </w:p>
        </w:tc>
        <w:tc>
          <w:tcPr>
            <w:tcW w:w="896" w:type="dxa"/>
          </w:tcPr>
          <w:p w14:paraId="6DC4D303" w14:textId="77777777" w:rsidR="000E146C" w:rsidRDefault="000E146C">
            <w:pPr>
              <w:widowControl w:val="0"/>
              <w:rPr>
                <w:rFonts w:ascii="Arial Narrow" w:eastAsia="Calibri" w:hAnsi="Arial Narrow" w:cs="Times New Roman"/>
                <w:color w:val="000000" w:themeColor="text1"/>
                <w:sz w:val="20"/>
                <w:szCs w:val="20"/>
              </w:rPr>
            </w:pPr>
          </w:p>
        </w:tc>
        <w:tc>
          <w:tcPr>
            <w:tcW w:w="534" w:type="dxa"/>
          </w:tcPr>
          <w:p w14:paraId="32E00F47" w14:textId="77777777" w:rsidR="000E146C" w:rsidRDefault="000E146C">
            <w:pPr>
              <w:widowControl w:val="0"/>
              <w:rPr>
                <w:rFonts w:ascii="Arial Narrow" w:eastAsia="Calibri" w:hAnsi="Arial Narrow" w:cs="Times New Roman"/>
                <w:color w:val="000000" w:themeColor="text1"/>
                <w:sz w:val="20"/>
                <w:szCs w:val="20"/>
              </w:rPr>
            </w:pPr>
          </w:p>
        </w:tc>
        <w:tc>
          <w:tcPr>
            <w:tcW w:w="1168" w:type="dxa"/>
          </w:tcPr>
          <w:p w14:paraId="58B6F3ED" w14:textId="77777777" w:rsidR="000E146C" w:rsidRDefault="000E146C">
            <w:pPr>
              <w:widowControl w:val="0"/>
              <w:rPr>
                <w:rFonts w:ascii="Arial Narrow" w:eastAsia="Calibri" w:hAnsi="Arial Narrow" w:cs="Times New Roman"/>
                <w:b/>
                <w:color w:val="000000" w:themeColor="text1"/>
                <w:sz w:val="20"/>
                <w:szCs w:val="20"/>
              </w:rPr>
            </w:pPr>
          </w:p>
        </w:tc>
        <w:tc>
          <w:tcPr>
            <w:tcW w:w="809" w:type="dxa"/>
          </w:tcPr>
          <w:p w14:paraId="7DB8C2D4" w14:textId="77777777" w:rsidR="000E146C" w:rsidRDefault="000E146C">
            <w:pPr>
              <w:widowControl w:val="0"/>
              <w:rPr>
                <w:rFonts w:ascii="Arial Narrow" w:eastAsia="Calibri" w:hAnsi="Arial Narrow" w:cs="Times New Roman"/>
                <w:color w:val="000000" w:themeColor="text1"/>
                <w:sz w:val="20"/>
                <w:szCs w:val="20"/>
              </w:rPr>
            </w:pPr>
          </w:p>
        </w:tc>
        <w:tc>
          <w:tcPr>
            <w:tcW w:w="326" w:type="dxa"/>
          </w:tcPr>
          <w:p w14:paraId="34174942" w14:textId="77777777" w:rsidR="000E146C" w:rsidRDefault="000E146C">
            <w:pPr>
              <w:widowControl w:val="0"/>
              <w:rPr>
                <w:rFonts w:ascii="Arial Narrow" w:eastAsia="Calibri" w:hAnsi="Arial Narrow" w:cs="Times New Roman"/>
                <w:color w:val="000000" w:themeColor="text1"/>
                <w:sz w:val="20"/>
                <w:szCs w:val="20"/>
              </w:rPr>
            </w:pPr>
          </w:p>
        </w:tc>
        <w:tc>
          <w:tcPr>
            <w:tcW w:w="1520" w:type="dxa"/>
          </w:tcPr>
          <w:p w14:paraId="7C6247C2"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6167D50F" w14:textId="77777777" w:rsidR="000E146C" w:rsidRDefault="000E146C">
            <w:pPr>
              <w:widowControl w:val="0"/>
              <w:rPr>
                <w:rFonts w:ascii="Arial Narrow" w:eastAsia="Calibri" w:hAnsi="Arial Narrow" w:cs="Times New Roman"/>
                <w:color w:val="000000" w:themeColor="text1"/>
                <w:sz w:val="20"/>
                <w:szCs w:val="20"/>
              </w:rPr>
            </w:pPr>
          </w:p>
        </w:tc>
        <w:tc>
          <w:tcPr>
            <w:tcW w:w="446" w:type="dxa"/>
          </w:tcPr>
          <w:p w14:paraId="67659CC1" w14:textId="77777777" w:rsidR="000E146C" w:rsidRDefault="000E146C">
            <w:pPr>
              <w:widowControl w:val="0"/>
              <w:rPr>
                <w:rFonts w:ascii="Arial Narrow" w:eastAsia="Calibri" w:hAnsi="Arial Narrow" w:cs="Times New Roman"/>
                <w:color w:val="000000" w:themeColor="text1"/>
                <w:sz w:val="20"/>
                <w:szCs w:val="20"/>
              </w:rPr>
            </w:pPr>
          </w:p>
        </w:tc>
        <w:tc>
          <w:tcPr>
            <w:tcW w:w="1869" w:type="dxa"/>
          </w:tcPr>
          <w:p w14:paraId="403B7F11"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458678AE" w14:textId="77777777" w:rsidR="000E146C" w:rsidRDefault="000E146C">
            <w:pPr>
              <w:widowControl w:val="0"/>
              <w:rPr>
                <w:rFonts w:ascii="Arial Narrow" w:eastAsia="Calibri" w:hAnsi="Arial Narrow" w:cs="Times New Roman"/>
                <w:color w:val="000000" w:themeColor="text1"/>
                <w:sz w:val="20"/>
                <w:szCs w:val="20"/>
              </w:rPr>
            </w:pPr>
          </w:p>
        </w:tc>
        <w:tc>
          <w:tcPr>
            <w:tcW w:w="359" w:type="dxa"/>
          </w:tcPr>
          <w:p w14:paraId="52D08C51" w14:textId="77777777" w:rsidR="000E146C" w:rsidRDefault="000E146C">
            <w:pPr>
              <w:widowControl w:val="0"/>
              <w:rPr>
                <w:rFonts w:ascii="Arial Narrow" w:eastAsia="Calibri" w:hAnsi="Arial Narrow" w:cs="Times New Roman"/>
                <w:color w:val="000000" w:themeColor="text1"/>
                <w:sz w:val="20"/>
                <w:szCs w:val="20"/>
              </w:rPr>
            </w:pPr>
          </w:p>
        </w:tc>
      </w:tr>
      <w:tr w:rsidR="000E146C" w14:paraId="7AD518EE" w14:textId="77777777" w:rsidTr="009E1071">
        <w:tc>
          <w:tcPr>
            <w:tcW w:w="1164" w:type="dxa"/>
          </w:tcPr>
          <w:p w14:paraId="1C28BC7A" w14:textId="77777777" w:rsidR="000E146C" w:rsidRDefault="000E146C">
            <w:pPr>
              <w:widowControl w:val="0"/>
              <w:rPr>
                <w:rFonts w:ascii="Arial Narrow" w:eastAsia="Calibri" w:hAnsi="Arial Narrow" w:cs="Times New Roman"/>
                <w:b/>
                <w:color w:val="000000" w:themeColor="text1"/>
                <w:sz w:val="20"/>
                <w:szCs w:val="20"/>
              </w:rPr>
            </w:pPr>
          </w:p>
        </w:tc>
        <w:tc>
          <w:tcPr>
            <w:tcW w:w="896" w:type="dxa"/>
          </w:tcPr>
          <w:p w14:paraId="61D36085" w14:textId="77777777" w:rsidR="000E146C" w:rsidRDefault="000E146C">
            <w:pPr>
              <w:widowControl w:val="0"/>
              <w:rPr>
                <w:rFonts w:ascii="Arial Narrow" w:eastAsia="Calibri" w:hAnsi="Arial Narrow" w:cs="Times New Roman"/>
                <w:color w:val="000000" w:themeColor="text1"/>
                <w:sz w:val="20"/>
                <w:szCs w:val="20"/>
              </w:rPr>
            </w:pPr>
          </w:p>
        </w:tc>
        <w:tc>
          <w:tcPr>
            <w:tcW w:w="534" w:type="dxa"/>
          </w:tcPr>
          <w:p w14:paraId="052AC41C" w14:textId="77777777" w:rsidR="000E146C" w:rsidRDefault="000E146C">
            <w:pPr>
              <w:widowControl w:val="0"/>
              <w:rPr>
                <w:rFonts w:ascii="Arial Narrow" w:eastAsia="Calibri" w:hAnsi="Arial Narrow" w:cs="Times New Roman"/>
                <w:color w:val="000000" w:themeColor="text1"/>
                <w:sz w:val="20"/>
                <w:szCs w:val="20"/>
              </w:rPr>
            </w:pPr>
          </w:p>
        </w:tc>
        <w:tc>
          <w:tcPr>
            <w:tcW w:w="1168" w:type="dxa"/>
          </w:tcPr>
          <w:p w14:paraId="54B207F7" w14:textId="77777777" w:rsidR="000E146C" w:rsidRDefault="000E146C">
            <w:pPr>
              <w:widowControl w:val="0"/>
              <w:rPr>
                <w:rFonts w:ascii="Arial Narrow" w:eastAsia="Calibri" w:hAnsi="Arial Narrow" w:cs="Times New Roman"/>
                <w:b/>
                <w:color w:val="000000" w:themeColor="text1"/>
                <w:sz w:val="20"/>
                <w:szCs w:val="20"/>
              </w:rPr>
            </w:pPr>
          </w:p>
        </w:tc>
        <w:tc>
          <w:tcPr>
            <w:tcW w:w="809" w:type="dxa"/>
          </w:tcPr>
          <w:p w14:paraId="4CE8657F" w14:textId="77777777" w:rsidR="000E146C" w:rsidRDefault="000E146C">
            <w:pPr>
              <w:widowControl w:val="0"/>
              <w:rPr>
                <w:rFonts w:ascii="Arial Narrow" w:eastAsia="Calibri" w:hAnsi="Arial Narrow" w:cs="Times New Roman"/>
                <w:color w:val="000000" w:themeColor="text1"/>
                <w:sz w:val="20"/>
                <w:szCs w:val="20"/>
              </w:rPr>
            </w:pPr>
          </w:p>
        </w:tc>
        <w:tc>
          <w:tcPr>
            <w:tcW w:w="326" w:type="dxa"/>
          </w:tcPr>
          <w:p w14:paraId="0A8AA004" w14:textId="77777777" w:rsidR="000E146C" w:rsidRDefault="000E146C">
            <w:pPr>
              <w:widowControl w:val="0"/>
              <w:rPr>
                <w:rFonts w:ascii="Arial Narrow" w:eastAsia="Calibri" w:hAnsi="Arial Narrow" w:cs="Times New Roman"/>
                <w:color w:val="000000" w:themeColor="text1"/>
                <w:sz w:val="20"/>
                <w:szCs w:val="20"/>
              </w:rPr>
            </w:pPr>
          </w:p>
        </w:tc>
        <w:tc>
          <w:tcPr>
            <w:tcW w:w="1520" w:type="dxa"/>
          </w:tcPr>
          <w:p w14:paraId="03297BFE"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69867E23" w14:textId="77777777" w:rsidR="000E146C" w:rsidRDefault="000E146C">
            <w:pPr>
              <w:widowControl w:val="0"/>
              <w:rPr>
                <w:rFonts w:ascii="Arial Narrow" w:eastAsia="Calibri" w:hAnsi="Arial Narrow" w:cs="Times New Roman"/>
                <w:color w:val="000000" w:themeColor="text1"/>
                <w:sz w:val="20"/>
                <w:szCs w:val="20"/>
              </w:rPr>
            </w:pPr>
          </w:p>
        </w:tc>
        <w:tc>
          <w:tcPr>
            <w:tcW w:w="446" w:type="dxa"/>
          </w:tcPr>
          <w:p w14:paraId="67A1EDC4" w14:textId="77777777" w:rsidR="000E146C" w:rsidRDefault="000E146C">
            <w:pPr>
              <w:widowControl w:val="0"/>
              <w:rPr>
                <w:rFonts w:ascii="Arial Narrow" w:eastAsia="Calibri" w:hAnsi="Arial Narrow" w:cs="Times New Roman"/>
                <w:color w:val="000000" w:themeColor="text1"/>
                <w:sz w:val="20"/>
                <w:szCs w:val="20"/>
              </w:rPr>
            </w:pPr>
          </w:p>
        </w:tc>
        <w:tc>
          <w:tcPr>
            <w:tcW w:w="1869" w:type="dxa"/>
          </w:tcPr>
          <w:p w14:paraId="4A2B5C02"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7C759077" w14:textId="77777777" w:rsidR="000E146C" w:rsidRDefault="000E146C">
            <w:pPr>
              <w:widowControl w:val="0"/>
              <w:rPr>
                <w:rFonts w:ascii="Arial Narrow" w:eastAsia="Calibri" w:hAnsi="Arial Narrow" w:cs="Times New Roman"/>
                <w:color w:val="000000" w:themeColor="text1"/>
                <w:sz w:val="20"/>
                <w:szCs w:val="20"/>
              </w:rPr>
            </w:pPr>
          </w:p>
        </w:tc>
        <w:tc>
          <w:tcPr>
            <w:tcW w:w="359" w:type="dxa"/>
          </w:tcPr>
          <w:p w14:paraId="453419F8" w14:textId="77777777" w:rsidR="000E146C" w:rsidRDefault="000E146C">
            <w:pPr>
              <w:widowControl w:val="0"/>
              <w:rPr>
                <w:rFonts w:ascii="Arial Narrow" w:eastAsia="Calibri" w:hAnsi="Arial Narrow" w:cs="Times New Roman"/>
                <w:color w:val="000000" w:themeColor="text1"/>
                <w:sz w:val="20"/>
                <w:szCs w:val="20"/>
              </w:rPr>
            </w:pPr>
          </w:p>
        </w:tc>
      </w:tr>
      <w:tr w:rsidR="000E146C" w14:paraId="70199981" w14:textId="77777777" w:rsidTr="009E1071">
        <w:tc>
          <w:tcPr>
            <w:tcW w:w="1164" w:type="dxa"/>
          </w:tcPr>
          <w:p w14:paraId="5C2A5A7F" w14:textId="77777777" w:rsidR="000E146C" w:rsidRDefault="000E146C">
            <w:pPr>
              <w:widowControl w:val="0"/>
              <w:rPr>
                <w:rFonts w:ascii="Arial Narrow" w:eastAsia="Calibri" w:hAnsi="Arial Narrow" w:cs="Times New Roman"/>
                <w:b/>
                <w:color w:val="000000" w:themeColor="text1"/>
                <w:sz w:val="20"/>
                <w:szCs w:val="20"/>
              </w:rPr>
            </w:pPr>
          </w:p>
        </w:tc>
        <w:tc>
          <w:tcPr>
            <w:tcW w:w="896" w:type="dxa"/>
          </w:tcPr>
          <w:p w14:paraId="5FDE93AD" w14:textId="77777777" w:rsidR="000E146C" w:rsidRDefault="000E146C">
            <w:pPr>
              <w:widowControl w:val="0"/>
              <w:rPr>
                <w:rFonts w:ascii="Arial Narrow" w:eastAsia="Calibri" w:hAnsi="Arial Narrow" w:cs="Times New Roman"/>
                <w:color w:val="000000" w:themeColor="text1"/>
                <w:sz w:val="20"/>
                <w:szCs w:val="20"/>
              </w:rPr>
            </w:pPr>
          </w:p>
        </w:tc>
        <w:tc>
          <w:tcPr>
            <w:tcW w:w="534" w:type="dxa"/>
          </w:tcPr>
          <w:p w14:paraId="78D43002" w14:textId="77777777" w:rsidR="000E146C" w:rsidRDefault="000E146C">
            <w:pPr>
              <w:widowControl w:val="0"/>
              <w:rPr>
                <w:rFonts w:ascii="Arial Narrow" w:eastAsia="Calibri" w:hAnsi="Arial Narrow" w:cs="Times New Roman"/>
                <w:color w:val="000000" w:themeColor="text1"/>
                <w:sz w:val="20"/>
                <w:szCs w:val="20"/>
              </w:rPr>
            </w:pPr>
          </w:p>
        </w:tc>
        <w:tc>
          <w:tcPr>
            <w:tcW w:w="1168" w:type="dxa"/>
          </w:tcPr>
          <w:p w14:paraId="7F42A699" w14:textId="77777777" w:rsidR="000E146C" w:rsidRDefault="000E146C">
            <w:pPr>
              <w:widowControl w:val="0"/>
              <w:rPr>
                <w:rFonts w:ascii="Arial Narrow" w:eastAsia="Calibri" w:hAnsi="Arial Narrow" w:cs="Times New Roman"/>
                <w:b/>
                <w:color w:val="000000" w:themeColor="text1"/>
                <w:sz w:val="20"/>
                <w:szCs w:val="20"/>
              </w:rPr>
            </w:pPr>
          </w:p>
        </w:tc>
        <w:tc>
          <w:tcPr>
            <w:tcW w:w="809" w:type="dxa"/>
          </w:tcPr>
          <w:p w14:paraId="3AFE2EBF" w14:textId="77777777" w:rsidR="000E146C" w:rsidRDefault="000E146C">
            <w:pPr>
              <w:widowControl w:val="0"/>
              <w:rPr>
                <w:rFonts w:ascii="Arial Narrow" w:eastAsia="Calibri" w:hAnsi="Arial Narrow" w:cs="Times New Roman"/>
                <w:color w:val="000000" w:themeColor="text1"/>
                <w:sz w:val="20"/>
                <w:szCs w:val="20"/>
              </w:rPr>
            </w:pPr>
          </w:p>
        </w:tc>
        <w:tc>
          <w:tcPr>
            <w:tcW w:w="326" w:type="dxa"/>
          </w:tcPr>
          <w:p w14:paraId="44543645" w14:textId="77777777" w:rsidR="000E146C" w:rsidRDefault="000E146C">
            <w:pPr>
              <w:widowControl w:val="0"/>
              <w:rPr>
                <w:rFonts w:ascii="Arial Narrow" w:eastAsia="Calibri" w:hAnsi="Arial Narrow" w:cs="Times New Roman"/>
                <w:color w:val="000000" w:themeColor="text1"/>
                <w:sz w:val="20"/>
                <w:szCs w:val="20"/>
              </w:rPr>
            </w:pPr>
          </w:p>
        </w:tc>
        <w:tc>
          <w:tcPr>
            <w:tcW w:w="1520" w:type="dxa"/>
          </w:tcPr>
          <w:p w14:paraId="6DB2C995"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7EEC5522" w14:textId="77777777" w:rsidR="000E146C" w:rsidRDefault="000E146C">
            <w:pPr>
              <w:widowControl w:val="0"/>
              <w:rPr>
                <w:rFonts w:ascii="Arial Narrow" w:eastAsia="Calibri" w:hAnsi="Arial Narrow" w:cs="Times New Roman"/>
                <w:color w:val="000000" w:themeColor="text1"/>
                <w:sz w:val="20"/>
                <w:szCs w:val="20"/>
              </w:rPr>
            </w:pPr>
          </w:p>
        </w:tc>
        <w:tc>
          <w:tcPr>
            <w:tcW w:w="446" w:type="dxa"/>
          </w:tcPr>
          <w:p w14:paraId="4B8AEADE" w14:textId="77777777" w:rsidR="000E146C" w:rsidRDefault="000E146C">
            <w:pPr>
              <w:widowControl w:val="0"/>
              <w:rPr>
                <w:rFonts w:ascii="Arial Narrow" w:eastAsia="Calibri" w:hAnsi="Arial Narrow" w:cs="Times New Roman"/>
                <w:color w:val="000000" w:themeColor="text1"/>
                <w:sz w:val="20"/>
                <w:szCs w:val="20"/>
              </w:rPr>
            </w:pPr>
          </w:p>
        </w:tc>
        <w:tc>
          <w:tcPr>
            <w:tcW w:w="1869" w:type="dxa"/>
          </w:tcPr>
          <w:p w14:paraId="2B6127AF" w14:textId="77777777" w:rsidR="000E146C" w:rsidRDefault="000E146C">
            <w:pPr>
              <w:widowControl w:val="0"/>
              <w:rPr>
                <w:rFonts w:ascii="Arial Narrow" w:eastAsia="Calibri" w:hAnsi="Arial Narrow" w:cs="Times New Roman"/>
                <w:b/>
                <w:color w:val="000000" w:themeColor="text1"/>
                <w:sz w:val="20"/>
                <w:szCs w:val="20"/>
              </w:rPr>
            </w:pPr>
          </w:p>
        </w:tc>
        <w:tc>
          <w:tcPr>
            <w:tcW w:w="897" w:type="dxa"/>
          </w:tcPr>
          <w:p w14:paraId="493C20AB" w14:textId="77777777" w:rsidR="000E146C" w:rsidRDefault="000E146C">
            <w:pPr>
              <w:widowControl w:val="0"/>
              <w:rPr>
                <w:rFonts w:ascii="Arial Narrow" w:eastAsia="Calibri" w:hAnsi="Arial Narrow" w:cs="Times New Roman"/>
                <w:color w:val="000000" w:themeColor="text1"/>
                <w:sz w:val="20"/>
                <w:szCs w:val="20"/>
              </w:rPr>
            </w:pPr>
          </w:p>
        </w:tc>
        <w:tc>
          <w:tcPr>
            <w:tcW w:w="359" w:type="dxa"/>
          </w:tcPr>
          <w:p w14:paraId="22BE0D86" w14:textId="77777777" w:rsidR="000E146C" w:rsidRDefault="000E146C">
            <w:pPr>
              <w:widowControl w:val="0"/>
              <w:rPr>
                <w:rFonts w:ascii="Arial Narrow" w:eastAsia="Calibri" w:hAnsi="Arial Narrow" w:cs="Times New Roman"/>
                <w:color w:val="000000" w:themeColor="text1"/>
                <w:sz w:val="20"/>
                <w:szCs w:val="20"/>
              </w:rPr>
            </w:pPr>
          </w:p>
        </w:tc>
      </w:tr>
    </w:tbl>
    <w:p w14:paraId="2122E32D" w14:textId="77777777" w:rsidR="00A95555" w:rsidRDefault="00A95555">
      <w:pPr>
        <w:ind w:left="-720"/>
        <w:rPr>
          <w:rFonts w:ascii="Arial Narrow" w:hAnsi="Arial Narrow"/>
          <w:color w:val="000000" w:themeColor="text1"/>
        </w:rPr>
      </w:pPr>
    </w:p>
    <w:p w14:paraId="5271EBD2" w14:textId="77777777" w:rsidR="00A95555" w:rsidRDefault="00A95555">
      <w:pPr>
        <w:ind w:left="-720"/>
        <w:rPr>
          <w:rFonts w:ascii="Arial Narrow" w:hAnsi="Arial Narrow"/>
        </w:rPr>
      </w:pPr>
    </w:p>
    <w:p w14:paraId="7770B326" w14:textId="77777777" w:rsidR="00A95555" w:rsidRDefault="002134B1">
      <w:pPr>
        <w:ind w:left="90"/>
        <w:rPr>
          <w:rFonts w:ascii="Arial Narrow" w:hAnsi="Arial Narrow"/>
        </w:rPr>
      </w:pPr>
      <w:r>
        <w:rPr>
          <w:rFonts w:ascii="Arial Narrow" w:hAnsi="Arial Narrow"/>
        </w:rPr>
        <w:t>Guests: Meredith Wright (UBSC), Elizabeth Oldmixon (VPAA), Brenda Kihl (VPAA), Holly Hutchins (VPAA)</w:t>
      </w:r>
      <w:r w:rsidR="00D526FA">
        <w:rPr>
          <w:rFonts w:ascii="Arial Narrow" w:hAnsi="Arial Narrow"/>
        </w:rPr>
        <w:t>, John Bellon (Staff Senate)</w:t>
      </w:r>
    </w:p>
    <w:p w14:paraId="3995AD2B" w14:textId="77777777" w:rsidR="00A95555" w:rsidRDefault="00A95555">
      <w:pPr>
        <w:ind w:left="90"/>
        <w:rPr>
          <w:rFonts w:ascii="Arial Narrow" w:hAnsi="Arial Narrow"/>
        </w:rPr>
      </w:pPr>
    </w:p>
    <w:p w14:paraId="3E2127E8" w14:textId="77777777" w:rsidR="00A95555" w:rsidRDefault="00A95555">
      <w:pPr>
        <w:ind w:left="90"/>
        <w:rPr>
          <w:rFonts w:ascii="Arial Narrow" w:hAnsi="Arial Narrow"/>
        </w:rPr>
      </w:pPr>
    </w:p>
    <w:p w14:paraId="1904CE98" w14:textId="77777777" w:rsidR="00A95555" w:rsidRDefault="00A95555">
      <w:pPr>
        <w:rPr>
          <w:rFonts w:ascii="Arial Narrow" w:hAnsi="Arial Narrow"/>
        </w:rPr>
      </w:pPr>
    </w:p>
    <w:p w14:paraId="6876527E" w14:textId="77777777" w:rsidR="00A95555" w:rsidRDefault="00A95555" w:rsidP="00DA59F4">
      <w:pPr>
        <w:ind w:left="-720" w:firstLine="720"/>
        <w:rPr>
          <w:rFonts w:ascii="Arial Narrow" w:hAnsi="Arial Narrow"/>
        </w:rPr>
      </w:pPr>
    </w:p>
    <w:tbl>
      <w:tblPr>
        <w:tblW w:w="5000" w:type="pct"/>
        <w:jc w:val="center"/>
        <w:tblLook w:val="0000" w:firstRow="0" w:lastRow="0" w:firstColumn="0" w:lastColumn="0" w:noHBand="0" w:noVBand="0"/>
      </w:tblPr>
      <w:tblGrid>
        <w:gridCol w:w="1030"/>
        <w:gridCol w:w="2404"/>
        <w:gridCol w:w="6456"/>
      </w:tblGrid>
      <w:tr w:rsidR="00A95555" w14:paraId="2B8AF981"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1E478B3C" w14:textId="77777777" w:rsidR="00A95555" w:rsidRDefault="00A06ECB">
            <w:pPr>
              <w:rPr>
                <w:rFonts w:ascii="Arial Narrow" w:hAnsi="Arial Narrow" w:cs="Arial"/>
                <w:sz w:val="22"/>
                <w:szCs w:val="22"/>
              </w:rPr>
            </w:pPr>
            <w:r>
              <w:rPr>
                <w:rFonts w:ascii="Arial Narrow" w:hAnsi="Arial Narrow" w:cs="Arial"/>
                <w:sz w:val="22"/>
                <w:szCs w:val="22"/>
              </w:rPr>
              <w:t>I.</w:t>
            </w:r>
          </w:p>
        </w:tc>
        <w:tc>
          <w:tcPr>
            <w:tcW w:w="2406" w:type="dxa"/>
            <w:tcBorders>
              <w:top w:val="single" w:sz="4" w:space="0" w:color="000000"/>
              <w:left w:val="single" w:sz="4" w:space="0" w:color="000000"/>
              <w:bottom w:val="single" w:sz="4" w:space="0" w:color="000000"/>
              <w:right w:val="single" w:sz="4" w:space="0" w:color="000000"/>
            </w:tcBorders>
          </w:tcPr>
          <w:p w14:paraId="39B54002" w14:textId="77777777" w:rsidR="00A95555" w:rsidRDefault="00A06ECB">
            <w:pPr>
              <w:rPr>
                <w:rFonts w:ascii="Arial Narrow" w:hAnsi="Arial Narrow" w:cs="Arial"/>
                <w:sz w:val="22"/>
                <w:szCs w:val="22"/>
              </w:rPr>
            </w:pPr>
            <w:r>
              <w:rPr>
                <w:rFonts w:ascii="Arial Narrow" w:hAnsi="Arial Narrow" w:cs="Arial"/>
                <w:sz w:val="22"/>
                <w:szCs w:val="22"/>
              </w:rPr>
              <w:t>Welcome and Introductions</w:t>
            </w:r>
          </w:p>
          <w:p w14:paraId="796563F1" w14:textId="77777777" w:rsidR="00A95555" w:rsidRDefault="00A95555">
            <w:pPr>
              <w:rPr>
                <w:rFonts w:ascii="Arial Narrow" w:hAnsi="Arial Narrow" w:cs="Arial"/>
                <w:sz w:val="22"/>
                <w:szCs w:val="22"/>
              </w:rPr>
            </w:pPr>
          </w:p>
        </w:tc>
        <w:tc>
          <w:tcPr>
            <w:tcW w:w="6463" w:type="dxa"/>
            <w:tcBorders>
              <w:top w:val="single" w:sz="4" w:space="0" w:color="000000"/>
              <w:left w:val="single" w:sz="4" w:space="0" w:color="000000"/>
              <w:bottom w:val="single" w:sz="4" w:space="0" w:color="000000"/>
              <w:right w:val="single" w:sz="4" w:space="0" w:color="000000"/>
            </w:tcBorders>
          </w:tcPr>
          <w:p w14:paraId="41B7FEE0" w14:textId="77777777" w:rsidR="00D526FA" w:rsidRDefault="00D526FA" w:rsidP="00D526FA">
            <w:pPr>
              <w:pStyle w:val="ListParagraph"/>
              <w:numPr>
                <w:ilvl w:val="0"/>
                <w:numId w:val="5"/>
              </w:numPr>
              <w:rPr>
                <w:rFonts w:cs="Arial"/>
                <w:sz w:val="22"/>
                <w:szCs w:val="22"/>
              </w:rPr>
            </w:pPr>
            <w:r>
              <w:rPr>
                <w:rFonts w:cs="Arial"/>
                <w:sz w:val="22"/>
                <w:szCs w:val="22"/>
              </w:rPr>
              <w:t>Senator Belshaw began by welcoming everyone to the last in-person Faculty Senate meeting of the academic year. He thanked all the Senators for a great year and said serving as Senate Chair was one of the great privileges of his life. He said that he hoped that he has done a good job. He gave special thanks to Senator Lane, the Immediate Past Senate Chair, and to Senator Walker, the Senate Vice Chair.</w:t>
            </w:r>
          </w:p>
          <w:p w14:paraId="4AB9A79F" w14:textId="77777777" w:rsidR="00D526FA" w:rsidRDefault="00D526FA" w:rsidP="00D526FA">
            <w:pPr>
              <w:pStyle w:val="ListParagraph"/>
              <w:numPr>
                <w:ilvl w:val="0"/>
                <w:numId w:val="5"/>
              </w:numPr>
              <w:rPr>
                <w:rFonts w:cs="Arial"/>
                <w:sz w:val="22"/>
                <w:szCs w:val="22"/>
              </w:rPr>
            </w:pPr>
            <w:r>
              <w:rPr>
                <w:rFonts w:cs="Arial"/>
                <w:sz w:val="22"/>
                <w:szCs w:val="22"/>
              </w:rPr>
              <w:t>Senator Belshaw announced the creation of an ad-hoc arts preservation committee to be chaired by April Prince.</w:t>
            </w:r>
          </w:p>
          <w:p w14:paraId="4F606D35" w14:textId="77777777" w:rsidR="00D526FA" w:rsidRDefault="00D526FA" w:rsidP="00D526FA">
            <w:pPr>
              <w:pStyle w:val="ListParagraph"/>
              <w:numPr>
                <w:ilvl w:val="0"/>
                <w:numId w:val="5"/>
              </w:numPr>
              <w:rPr>
                <w:rFonts w:cs="Arial"/>
                <w:sz w:val="22"/>
                <w:szCs w:val="22"/>
              </w:rPr>
            </w:pPr>
            <w:r>
              <w:rPr>
                <w:rFonts w:cs="Arial"/>
                <w:sz w:val="22"/>
                <w:szCs w:val="22"/>
              </w:rPr>
              <w:t>Senator Belshaw thanked President Smatresk and Vice Provost Holly Hutchins for help with the creation of the Faculty Lounge.</w:t>
            </w:r>
          </w:p>
          <w:p w14:paraId="414A5A0E" w14:textId="77777777" w:rsidR="00D526FA" w:rsidRDefault="00D526FA" w:rsidP="00D526FA">
            <w:pPr>
              <w:pStyle w:val="ListParagraph"/>
              <w:numPr>
                <w:ilvl w:val="1"/>
                <w:numId w:val="5"/>
              </w:numPr>
              <w:ind w:left="720"/>
              <w:rPr>
                <w:rFonts w:cs="Arial"/>
                <w:sz w:val="22"/>
                <w:szCs w:val="22"/>
              </w:rPr>
            </w:pPr>
            <w:r>
              <w:rPr>
                <w:rFonts w:cs="Arial"/>
                <w:sz w:val="22"/>
                <w:szCs w:val="22"/>
              </w:rPr>
              <w:t>Senator Peak inquired about a Faculty Wine Cellar.</w:t>
            </w:r>
          </w:p>
          <w:p w14:paraId="5C6D8FB8" w14:textId="77777777" w:rsidR="00D526FA" w:rsidRDefault="00C03BF3" w:rsidP="00D526FA">
            <w:pPr>
              <w:pStyle w:val="ListParagraph"/>
              <w:numPr>
                <w:ilvl w:val="0"/>
                <w:numId w:val="5"/>
              </w:numPr>
              <w:rPr>
                <w:rFonts w:cs="Arial"/>
                <w:sz w:val="22"/>
                <w:szCs w:val="22"/>
              </w:rPr>
            </w:pPr>
            <w:r>
              <w:rPr>
                <w:rFonts w:cs="Arial"/>
                <w:sz w:val="22"/>
                <w:szCs w:val="22"/>
              </w:rPr>
              <w:t>Senator Belshaw welcomed Senator Daniel Cook, a new Senator represent</w:t>
            </w:r>
            <w:r w:rsidR="00264A21">
              <w:rPr>
                <w:rFonts w:cs="Arial"/>
                <w:sz w:val="22"/>
                <w:szCs w:val="22"/>
              </w:rPr>
              <w:t>ing</w:t>
            </w:r>
            <w:r>
              <w:rPr>
                <w:rFonts w:cs="Arial"/>
                <w:sz w:val="22"/>
                <w:szCs w:val="22"/>
              </w:rPr>
              <w:t xml:space="preserve"> Group VIII.</w:t>
            </w:r>
          </w:p>
          <w:p w14:paraId="722F6E5E" w14:textId="77777777" w:rsidR="00A95555" w:rsidRDefault="00A06ECB">
            <w:pPr>
              <w:pStyle w:val="ListParagraph"/>
              <w:numPr>
                <w:ilvl w:val="0"/>
                <w:numId w:val="1"/>
              </w:numPr>
              <w:rPr>
                <w:rFonts w:cs="Arial"/>
                <w:sz w:val="22"/>
                <w:szCs w:val="22"/>
              </w:rPr>
            </w:pPr>
            <w:r>
              <w:rPr>
                <w:rFonts w:cs="Arial"/>
                <w:sz w:val="22"/>
                <w:szCs w:val="22"/>
              </w:rPr>
              <w:t>Recognize Senators who are leaving</w:t>
            </w:r>
          </w:p>
          <w:p w14:paraId="3324F2FF" w14:textId="0F151CEF" w:rsidR="00A95555" w:rsidRPr="00DA59F4" w:rsidRDefault="00C03BF3" w:rsidP="00DA59F4">
            <w:pPr>
              <w:pStyle w:val="ListParagraph"/>
              <w:numPr>
                <w:ilvl w:val="1"/>
                <w:numId w:val="1"/>
              </w:numPr>
              <w:ind w:left="720"/>
              <w:rPr>
                <w:rFonts w:cs="Arial"/>
                <w:sz w:val="22"/>
                <w:szCs w:val="22"/>
              </w:rPr>
            </w:pPr>
            <w:r>
              <w:rPr>
                <w:rFonts w:cs="Arial"/>
                <w:sz w:val="22"/>
                <w:szCs w:val="22"/>
              </w:rPr>
              <w:t>Senator Belshaw recognized the Senators at the ends of their terms: Senator O’Toole, Senator Lam, Senator Sexton, Senator Mann, Senator Boesch, Senator Warren, Senator Hutchison, Senator Britain, Senator Zhang, and Senator Morton.</w:t>
            </w:r>
          </w:p>
        </w:tc>
      </w:tr>
      <w:tr w:rsidR="00A95555" w14:paraId="317B8FDB"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0D928DAD" w14:textId="77777777" w:rsidR="00A95555" w:rsidRDefault="00A06ECB">
            <w:pPr>
              <w:rPr>
                <w:rFonts w:ascii="Arial Narrow" w:hAnsi="Arial Narrow" w:cs="Arial"/>
                <w:sz w:val="22"/>
                <w:szCs w:val="22"/>
              </w:rPr>
            </w:pPr>
            <w:r>
              <w:rPr>
                <w:rFonts w:ascii="Arial Narrow" w:hAnsi="Arial Narrow" w:cs="Arial"/>
                <w:sz w:val="22"/>
                <w:szCs w:val="22"/>
              </w:rPr>
              <w:t>II.</w:t>
            </w:r>
          </w:p>
        </w:tc>
        <w:tc>
          <w:tcPr>
            <w:tcW w:w="2406" w:type="dxa"/>
            <w:tcBorders>
              <w:top w:val="single" w:sz="4" w:space="0" w:color="000000"/>
              <w:left w:val="single" w:sz="4" w:space="0" w:color="000000"/>
              <w:bottom w:val="single" w:sz="4" w:space="0" w:color="000000"/>
              <w:right w:val="single" w:sz="4" w:space="0" w:color="000000"/>
            </w:tcBorders>
          </w:tcPr>
          <w:p w14:paraId="4A51E815" w14:textId="77777777" w:rsidR="00A95555" w:rsidRDefault="00A06ECB">
            <w:pPr>
              <w:rPr>
                <w:rFonts w:ascii="Arial Narrow" w:hAnsi="Arial Narrow" w:cs="Arial"/>
                <w:sz w:val="22"/>
                <w:szCs w:val="22"/>
              </w:rPr>
            </w:pPr>
            <w:r>
              <w:rPr>
                <w:rFonts w:ascii="Arial Narrow" w:hAnsi="Arial Narrow" w:cs="Arial"/>
                <w:sz w:val="22"/>
                <w:szCs w:val="22"/>
              </w:rPr>
              <w:t xml:space="preserve">Approval of Minutes </w:t>
            </w:r>
            <w:r>
              <w:rPr>
                <w:rFonts w:ascii="Arial Narrow" w:hAnsi="Arial Narrow" w:cs="Arial"/>
                <w:sz w:val="22"/>
                <w:szCs w:val="22"/>
              </w:rPr>
              <w:br/>
              <w:t>(March 9 and April 13,</w:t>
            </w:r>
            <w:r>
              <w:rPr>
                <w:rFonts w:ascii="Arial Narrow" w:hAnsi="Arial Narrow" w:cs="Arial"/>
                <w:color w:val="FF0000"/>
                <w:sz w:val="22"/>
                <w:szCs w:val="22"/>
              </w:rPr>
              <w:t xml:space="preserve"> </w:t>
            </w:r>
            <w:r>
              <w:rPr>
                <w:rFonts w:ascii="Arial Narrow" w:hAnsi="Arial Narrow" w:cs="Arial"/>
                <w:sz w:val="22"/>
                <w:szCs w:val="22"/>
              </w:rPr>
              <w:t xml:space="preserve">2022) </w:t>
            </w:r>
          </w:p>
          <w:p w14:paraId="43415D59" w14:textId="77777777" w:rsidR="00A95555" w:rsidRDefault="00A95555">
            <w:pPr>
              <w:rPr>
                <w:rFonts w:ascii="Arial Narrow" w:hAnsi="Arial Narrow" w:cs="Arial"/>
                <w:sz w:val="22"/>
                <w:szCs w:val="22"/>
              </w:rPr>
            </w:pPr>
          </w:p>
        </w:tc>
        <w:tc>
          <w:tcPr>
            <w:tcW w:w="6463" w:type="dxa"/>
            <w:tcBorders>
              <w:top w:val="single" w:sz="4" w:space="0" w:color="000000"/>
              <w:left w:val="single" w:sz="4" w:space="0" w:color="000000"/>
              <w:bottom w:val="single" w:sz="4" w:space="0" w:color="000000"/>
              <w:right w:val="single" w:sz="4" w:space="0" w:color="000000"/>
            </w:tcBorders>
          </w:tcPr>
          <w:p w14:paraId="3DA6F281" w14:textId="77777777" w:rsidR="00C03BF3" w:rsidRDefault="00A06ECB">
            <w:pPr>
              <w:rPr>
                <w:rFonts w:ascii="Arial Narrow" w:hAnsi="Arial Narrow" w:cs="Arial"/>
                <w:b/>
                <w:sz w:val="22"/>
                <w:szCs w:val="22"/>
              </w:rPr>
            </w:pPr>
            <w:r>
              <w:rPr>
                <w:rFonts w:ascii="Arial Narrow" w:hAnsi="Arial Narrow" w:cs="Arial"/>
                <w:b/>
                <w:sz w:val="22"/>
                <w:szCs w:val="22"/>
              </w:rPr>
              <w:t>[vote]</w:t>
            </w:r>
          </w:p>
          <w:p w14:paraId="48B20A2A" w14:textId="77777777" w:rsidR="00C03BF3" w:rsidRPr="00C03BF3" w:rsidRDefault="00C03BF3" w:rsidP="00C03BF3">
            <w:pPr>
              <w:pStyle w:val="ListParagraph"/>
              <w:numPr>
                <w:ilvl w:val="0"/>
                <w:numId w:val="6"/>
              </w:numPr>
              <w:rPr>
                <w:rFonts w:cs="Arial"/>
                <w:b/>
                <w:sz w:val="22"/>
                <w:szCs w:val="22"/>
              </w:rPr>
            </w:pPr>
            <w:r>
              <w:rPr>
                <w:rFonts w:cs="Arial"/>
                <w:sz w:val="22"/>
                <w:szCs w:val="22"/>
              </w:rPr>
              <w:t xml:space="preserve">Senator Aviles-Diz moved approval of the March 9 minutes, and Senator Moreland seconded. </w:t>
            </w:r>
            <w:r w:rsidRPr="00C03BF3">
              <w:rPr>
                <w:rFonts w:cs="Arial"/>
                <w:sz w:val="22"/>
                <w:szCs w:val="22"/>
                <w:highlight w:val="yellow"/>
              </w:rPr>
              <w:t>The March 9 minutes were unanimously approved.</w:t>
            </w:r>
          </w:p>
          <w:p w14:paraId="46D6976A" w14:textId="1E45B885" w:rsidR="00A95555" w:rsidRPr="00DA59F4" w:rsidRDefault="00C03BF3" w:rsidP="00DA59F4">
            <w:pPr>
              <w:pStyle w:val="ListParagraph"/>
              <w:numPr>
                <w:ilvl w:val="0"/>
                <w:numId w:val="6"/>
              </w:numPr>
              <w:rPr>
                <w:rFonts w:cs="Arial"/>
                <w:b/>
                <w:sz w:val="22"/>
                <w:szCs w:val="22"/>
                <w:highlight w:val="yellow"/>
              </w:rPr>
            </w:pPr>
            <w:r>
              <w:rPr>
                <w:rFonts w:cs="Arial"/>
                <w:sz w:val="22"/>
                <w:szCs w:val="22"/>
              </w:rPr>
              <w:lastRenderedPageBreak/>
              <w:t xml:space="preserve">Senator Morton moved approval of the April 13 minutes, and Senator Joyner seconded. </w:t>
            </w:r>
            <w:r w:rsidRPr="00C03BF3">
              <w:rPr>
                <w:rFonts w:cs="Arial"/>
                <w:sz w:val="22"/>
                <w:szCs w:val="22"/>
                <w:highlight w:val="yellow"/>
              </w:rPr>
              <w:t>The April 13 minutes were unanimously approved.</w:t>
            </w:r>
          </w:p>
        </w:tc>
      </w:tr>
      <w:tr w:rsidR="00A95555" w14:paraId="2DE00D2B"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6C4A8FEF" w14:textId="77777777" w:rsidR="00A95555" w:rsidRDefault="00A06ECB">
            <w:pPr>
              <w:rPr>
                <w:rFonts w:ascii="Arial Narrow" w:hAnsi="Arial Narrow" w:cs="Arial"/>
                <w:sz w:val="22"/>
                <w:szCs w:val="22"/>
              </w:rPr>
            </w:pPr>
            <w:r>
              <w:rPr>
                <w:rFonts w:ascii="Arial Narrow" w:hAnsi="Arial Narrow" w:cs="Arial"/>
                <w:sz w:val="22"/>
                <w:szCs w:val="22"/>
              </w:rPr>
              <w:lastRenderedPageBreak/>
              <w:t>III.</w:t>
            </w:r>
          </w:p>
        </w:tc>
        <w:tc>
          <w:tcPr>
            <w:tcW w:w="2406" w:type="dxa"/>
            <w:tcBorders>
              <w:top w:val="single" w:sz="4" w:space="0" w:color="000000"/>
              <w:left w:val="single" w:sz="4" w:space="0" w:color="000000"/>
              <w:bottom w:val="single" w:sz="4" w:space="0" w:color="000000"/>
              <w:right w:val="single" w:sz="4" w:space="0" w:color="000000"/>
            </w:tcBorders>
          </w:tcPr>
          <w:p w14:paraId="0380B9B1" w14:textId="77777777" w:rsidR="00A95555" w:rsidRDefault="00A06ECB">
            <w:pPr>
              <w:rPr>
                <w:rFonts w:ascii="Arial Narrow" w:hAnsi="Arial Narrow" w:cs="Arial"/>
                <w:sz w:val="22"/>
                <w:szCs w:val="22"/>
              </w:rPr>
            </w:pPr>
            <w:r>
              <w:rPr>
                <w:rFonts w:ascii="Arial Narrow" w:hAnsi="Arial Narrow" w:cs="Arial"/>
                <w:sz w:val="22"/>
                <w:szCs w:val="22"/>
              </w:rPr>
              <w:t>Faculty Policy Oversight Committee</w:t>
            </w:r>
          </w:p>
          <w:p w14:paraId="7C606422" w14:textId="77777777" w:rsidR="00A95555" w:rsidRDefault="00A06ECB">
            <w:pPr>
              <w:rPr>
                <w:rFonts w:ascii="Arial Narrow" w:hAnsi="Arial Narrow" w:cs="Arial"/>
                <w:sz w:val="22"/>
                <w:szCs w:val="22"/>
              </w:rPr>
            </w:pPr>
            <w:r>
              <w:rPr>
                <w:rFonts w:ascii="Arial Narrow" w:hAnsi="Arial Narrow" w:cs="Arial"/>
                <w:sz w:val="22"/>
                <w:szCs w:val="22"/>
              </w:rPr>
              <w:t>(Adam Chamberlin / Elizabeth Oldmixon)</w:t>
            </w:r>
          </w:p>
        </w:tc>
        <w:tc>
          <w:tcPr>
            <w:tcW w:w="6463" w:type="dxa"/>
            <w:tcBorders>
              <w:top w:val="single" w:sz="4" w:space="0" w:color="000000"/>
              <w:left w:val="single" w:sz="4" w:space="0" w:color="000000"/>
              <w:bottom w:val="single" w:sz="4" w:space="0" w:color="000000"/>
              <w:right w:val="single" w:sz="4" w:space="0" w:color="000000"/>
            </w:tcBorders>
          </w:tcPr>
          <w:p w14:paraId="18EE6C55" w14:textId="77777777" w:rsidR="00A95555" w:rsidRDefault="00A06ECB">
            <w:pPr>
              <w:rPr>
                <w:rFonts w:ascii="Arial Narrow" w:hAnsi="Arial Narrow" w:cs="Arial"/>
                <w:b/>
                <w:bCs/>
                <w:sz w:val="22"/>
                <w:szCs w:val="22"/>
              </w:rPr>
            </w:pPr>
            <w:r>
              <w:rPr>
                <w:rFonts w:ascii="Arial Narrow" w:hAnsi="Arial Narrow" w:cs="Arial"/>
                <w:b/>
                <w:bCs/>
                <w:sz w:val="22"/>
                <w:szCs w:val="22"/>
              </w:rPr>
              <w:t>Second Read [vote]:</w:t>
            </w:r>
          </w:p>
          <w:p w14:paraId="0DBEB5A6" w14:textId="77777777" w:rsidR="00A95555" w:rsidRDefault="00A06ECB">
            <w:pPr>
              <w:pStyle w:val="ListParagraph"/>
              <w:numPr>
                <w:ilvl w:val="0"/>
                <w:numId w:val="1"/>
              </w:numPr>
              <w:rPr>
                <w:rFonts w:cs="Arial"/>
                <w:sz w:val="22"/>
                <w:szCs w:val="22"/>
              </w:rPr>
            </w:pPr>
            <w:r>
              <w:rPr>
                <w:rFonts w:cs="Arial"/>
                <w:sz w:val="22"/>
                <w:szCs w:val="22"/>
              </w:rPr>
              <w:t>06.042 Continuous Enrollment</w:t>
            </w:r>
          </w:p>
          <w:p w14:paraId="684B60B1" w14:textId="77777777" w:rsidR="00C03BF3" w:rsidRDefault="00C03BF3" w:rsidP="00C03BF3">
            <w:pPr>
              <w:pStyle w:val="ListParagraph"/>
              <w:numPr>
                <w:ilvl w:val="1"/>
                <w:numId w:val="1"/>
              </w:numPr>
              <w:ind w:left="720"/>
              <w:rPr>
                <w:rFonts w:cs="Arial"/>
                <w:sz w:val="22"/>
                <w:szCs w:val="22"/>
              </w:rPr>
            </w:pPr>
            <w:r>
              <w:rPr>
                <w:rFonts w:cs="Arial"/>
                <w:sz w:val="22"/>
                <w:szCs w:val="22"/>
              </w:rPr>
              <w:t>Professor Oldmixon explained that this policy was being reviewed as part of the regular six-year review. She discussed two competing concerns: adequate recognition of faculty time spent mentoring and advising graduate students and potential financial hardship that the continuous enrollment policy can sometimes create for graduate students. She explained that some members of the Faculty Policy Oversight Committee wanted to lower the number of hours required for continuous enrollment from three to one, while other members wanted the required number of hours to remain at three. As a compromise, the Faculty Policy Oversight Committee recommended lowering the number of required hours to two. The committee also added some language to the policy draft to describe existing practices that help graduate students that get a little bit behind in their defenses. Professor Oldmixon then reported that the Senate Executive Committee voted to keep the three</w:t>
            </w:r>
            <w:r w:rsidR="009B04C1">
              <w:rPr>
                <w:rFonts w:cs="Arial"/>
                <w:sz w:val="22"/>
                <w:szCs w:val="22"/>
              </w:rPr>
              <w:t>-</w:t>
            </w:r>
            <w:r>
              <w:rPr>
                <w:rFonts w:cs="Arial"/>
                <w:sz w:val="22"/>
                <w:szCs w:val="22"/>
              </w:rPr>
              <w:t>hour enrollment requirement unchanged, and so that’s what appears in the draft up for second read at today’s meeting</w:t>
            </w:r>
            <w:r w:rsidR="009B04C1">
              <w:rPr>
                <w:rFonts w:cs="Arial"/>
                <w:sz w:val="22"/>
                <w:szCs w:val="22"/>
              </w:rPr>
              <w:t>:</w:t>
            </w:r>
          </w:p>
          <w:p w14:paraId="2EC959C4" w14:textId="77777777" w:rsidR="009B04C1" w:rsidRDefault="009B04C1" w:rsidP="009B04C1">
            <w:pPr>
              <w:pStyle w:val="ListParagraph"/>
              <w:numPr>
                <w:ilvl w:val="2"/>
                <w:numId w:val="1"/>
              </w:numPr>
              <w:ind w:left="1080"/>
              <w:rPr>
                <w:rFonts w:cs="Arial"/>
                <w:sz w:val="22"/>
                <w:szCs w:val="22"/>
              </w:rPr>
            </w:pPr>
            <w:r>
              <w:rPr>
                <w:rFonts w:cs="Arial"/>
                <w:sz w:val="22"/>
                <w:szCs w:val="22"/>
              </w:rPr>
              <w:t>Senator Bednarz, who is also a member of the Faculty Policy Oversight Committee, explained in detail his advocacy for lowering the number of required hours. He said that 5-6 times over the course of his career, both at UNT and elsewhere, he has worked with students negatively impacted by policies like this, and he said it has never ended well. He read out a letter from a former masters student describing in detail the difficulties she faced from this policy while trying to complete her degree.</w:t>
            </w:r>
          </w:p>
          <w:p w14:paraId="7D858A84" w14:textId="77777777" w:rsidR="009B04C1" w:rsidRDefault="009B04C1" w:rsidP="009B04C1">
            <w:pPr>
              <w:pStyle w:val="ListParagraph"/>
              <w:numPr>
                <w:ilvl w:val="2"/>
                <w:numId w:val="1"/>
              </w:numPr>
              <w:ind w:left="1080"/>
              <w:rPr>
                <w:rFonts w:cs="Arial"/>
                <w:sz w:val="22"/>
                <w:szCs w:val="22"/>
              </w:rPr>
            </w:pPr>
            <w:r>
              <w:rPr>
                <w:rFonts w:cs="Arial"/>
                <w:sz w:val="22"/>
                <w:szCs w:val="22"/>
              </w:rPr>
              <w:t>Another Senator, who was a former UNT graduate student, said that she was caught by surprise by this policy when she was a student and had a similar experience as described by the student in the letter to Senator Bednarz.</w:t>
            </w:r>
          </w:p>
          <w:p w14:paraId="071FF3C0" w14:textId="77777777" w:rsidR="009B04C1" w:rsidRDefault="009B04C1" w:rsidP="009B04C1">
            <w:pPr>
              <w:pStyle w:val="ListParagraph"/>
              <w:numPr>
                <w:ilvl w:val="2"/>
                <w:numId w:val="1"/>
              </w:numPr>
              <w:ind w:left="1080"/>
              <w:rPr>
                <w:rFonts w:cs="Arial"/>
                <w:sz w:val="22"/>
                <w:szCs w:val="22"/>
              </w:rPr>
            </w:pPr>
            <w:r>
              <w:rPr>
                <w:rFonts w:cs="Arial"/>
                <w:sz w:val="22"/>
                <w:szCs w:val="22"/>
              </w:rPr>
              <w:t>Senator Peak said something similar had happened to him.</w:t>
            </w:r>
          </w:p>
          <w:p w14:paraId="6FD6C1B9" w14:textId="77777777" w:rsidR="009B04C1" w:rsidRDefault="009B04C1" w:rsidP="009B04C1">
            <w:pPr>
              <w:pStyle w:val="ListParagraph"/>
              <w:numPr>
                <w:ilvl w:val="2"/>
                <w:numId w:val="1"/>
              </w:numPr>
              <w:ind w:left="1080"/>
              <w:rPr>
                <w:rFonts w:cs="Arial"/>
                <w:sz w:val="22"/>
                <w:szCs w:val="22"/>
              </w:rPr>
            </w:pPr>
            <w:r>
              <w:rPr>
                <w:rFonts w:cs="Arial"/>
                <w:sz w:val="22"/>
                <w:szCs w:val="22"/>
              </w:rPr>
              <w:t>Senator Walker discussed our fiduciary responsibility and the practices of our peer and aspirational institutions.</w:t>
            </w:r>
          </w:p>
          <w:p w14:paraId="1CD2C028" w14:textId="77777777" w:rsidR="009B04C1" w:rsidRDefault="009B04C1" w:rsidP="009B04C1">
            <w:pPr>
              <w:pStyle w:val="ListParagraph"/>
              <w:numPr>
                <w:ilvl w:val="2"/>
                <w:numId w:val="1"/>
              </w:numPr>
              <w:ind w:left="1080"/>
              <w:rPr>
                <w:rFonts w:cs="Arial"/>
                <w:sz w:val="22"/>
                <w:szCs w:val="22"/>
              </w:rPr>
            </w:pPr>
            <w:r>
              <w:rPr>
                <w:rFonts w:cs="Arial"/>
                <w:sz w:val="22"/>
                <w:szCs w:val="22"/>
              </w:rPr>
              <w:t>One Senator reported that Penn State only requires enrollment for one hour, and he talked about how graduate programs compete in various ways, and that cost to students was one factor.</w:t>
            </w:r>
          </w:p>
          <w:p w14:paraId="5C229260" w14:textId="77777777" w:rsidR="00264A21" w:rsidRDefault="00264A21" w:rsidP="009B04C1">
            <w:pPr>
              <w:pStyle w:val="ListParagraph"/>
              <w:numPr>
                <w:ilvl w:val="2"/>
                <w:numId w:val="1"/>
              </w:numPr>
              <w:ind w:left="1080"/>
              <w:rPr>
                <w:rFonts w:cs="Arial"/>
                <w:sz w:val="22"/>
                <w:szCs w:val="22"/>
              </w:rPr>
            </w:pPr>
            <w:r>
              <w:rPr>
                <w:rFonts w:cs="Arial"/>
                <w:sz w:val="22"/>
                <w:szCs w:val="22"/>
              </w:rPr>
              <w:t xml:space="preserve">Another Senator commented that the reduction of one hour in the continuous enrollment policy would not make a significant difference in how competitive we are in terms of graduate stipends and costs. </w:t>
            </w:r>
          </w:p>
          <w:p w14:paraId="35565088" w14:textId="77777777" w:rsidR="009B04C1" w:rsidRDefault="009B04C1" w:rsidP="009B04C1">
            <w:pPr>
              <w:pStyle w:val="ListParagraph"/>
              <w:numPr>
                <w:ilvl w:val="2"/>
                <w:numId w:val="1"/>
              </w:numPr>
              <w:ind w:left="1080"/>
              <w:rPr>
                <w:rFonts w:cs="Arial"/>
                <w:sz w:val="22"/>
                <w:szCs w:val="22"/>
              </w:rPr>
            </w:pPr>
            <w:r>
              <w:rPr>
                <w:rFonts w:cs="Arial"/>
                <w:sz w:val="22"/>
                <w:szCs w:val="22"/>
              </w:rPr>
              <w:t>Senator Belshaw commented that perhaps the problem should be addressed by the creation of an emergency fund to help graduate students who need help, rather than by a blanket change to the policy.</w:t>
            </w:r>
          </w:p>
          <w:p w14:paraId="4B5C3B36" w14:textId="77777777" w:rsidR="00A95555" w:rsidRPr="009B04C1" w:rsidRDefault="009B04C1" w:rsidP="009B04C1">
            <w:pPr>
              <w:pStyle w:val="ListParagraph"/>
              <w:numPr>
                <w:ilvl w:val="1"/>
                <w:numId w:val="1"/>
              </w:numPr>
              <w:ind w:left="720"/>
              <w:rPr>
                <w:sz w:val="22"/>
                <w:szCs w:val="22"/>
                <w:highlight w:val="yellow"/>
              </w:rPr>
            </w:pPr>
            <w:r w:rsidRPr="009B04C1">
              <w:rPr>
                <w:sz w:val="22"/>
                <w:szCs w:val="22"/>
              </w:rPr>
              <w:t>Senator Hutchins moved to table approval of the policy draft to the September meeting. Senator Anderson-Lain seconded</w:t>
            </w:r>
            <w:r w:rsidRPr="00264A21">
              <w:rPr>
                <w:sz w:val="22"/>
                <w:szCs w:val="22"/>
              </w:rPr>
              <w:t xml:space="preserve">. </w:t>
            </w:r>
            <w:r w:rsidRPr="009B04C1">
              <w:rPr>
                <w:sz w:val="22"/>
                <w:szCs w:val="22"/>
                <w:highlight w:val="yellow"/>
              </w:rPr>
              <w:t>The motion to table passed unanimously.</w:t>
            </w:r>
          </w:p>
          <w:p w14:paraId="2C585D3C" w14:textId="77777777" w:rsidR="00A95555" w:rsidRDefault="00A06ECB">
            <w:pPr>
              <w:rPr>
                <w:rFonts w:ascii="Arial Narrow" w:hAnsi="Arial Narrow" w:cs="Arial"/>
                <w:b/>
                <w:bCs/>
                <w:sz w:val="22"/>
                <w:szCs w:val="22"/>
              </w:rPr>
            </w:pPr>
            <w:r>
              <w:rPr>
                <w:rFonts w:ascii="Arial Narrow" w:hAnsi="Arial Narrow" w:cs="Arial"/>
                <w:b/>
                <w:bCs/>
                <w:sz w:val="22"/>
                <w:szCs w:val="22"/>
              </w:rPr>
              <w:t>First Read:</w:t>
            </w:r>
          </w:p>
          <w:p w14:paraId="54FD9FBC" w14:textId="77777777" w:rsidR="00A95555" w:rsidRDefault="00A06ECB">
            <w:pPr>
              <w:pStyle w:val="ListParagraph"/>
              <w:numPr>
                <w:ilvl w:val="0"/>
                <w:numId w:val="1"/>
              </w:numPr>
              <w:rPr>
                <w:rFonts w:cs="Arial"/>
                <w:sz w:val="22"/>
                <w:szCs w:val="22"/>
              </w:rPr>
            </w:pPr>
            <w:r>
              <w:rPr>
                <w:rFonts w:cs="Arial"/>
                <w:sz w:val="22"/>
                <w:szCs w:val="22"/>
              </w:rPr>
              <w:t>06.001 Evaluating, Awarding and Accepting Credit</w:t>
            </w:r>
          </w:p>
          <w:p w14:paraId="20E5E071" w14:textId="77777777" w:rsidR="00A95555" w:rsidRDefault="009B04C1" w:rsidP="009B04C1">
            <w:pPr>
              <w:pStyle w:val="ListParagraph"/>
              <w:numPr>
                <w:ilvl w:val="1"/>
                <w:numId w:val="1"/>
              </w:numPr>
              <w:ind w:left="720"/>
              <w:rPr>
                <w:rFonts w:cs="Arial"/>
                <w:sz w:val="22"/>
                <w:szCs w:val="22"/>
              </w:rPr>
            </w:pPr>
            <w:r>
              <w:rPr>
                <w:rFonts w:cs="Arial"/>
                <w:sz w:val="22"/>
                <w:szCs w:val="22"/>
              </w:rPr>
              <w:t>Professor Oldmixon explained that the proposed revisions to this policy c</w:t>
            </w:r>
            <w:r w:rsidR="00A06ECB">
              <w:rPr>
                <w:rFonts w:cs="Arial"/>
                <w:sz w:val="22"/>
                <w:szCs w:val="22"/>
              </w:rPr>
              <w:t>ame at the request of Vice Provost Ki</w:t>
            </w:r>
            <w:r w:rsidR="005851A3">
              <w:rPr>
                <w:rFonts w:cs="Arial"/>
                <w:sz w:val="22"/>
                <w:szCs w:val="22"/>
              </w:rPr>
              <w:t>hl.</w:t>
            </w:r>
            <w:r w:rsidR="001209E5">
              <w:rPr>
                <w:rFonts w:cs="Arial"/>
                <w:sz w:val="22"/>
                <w:szCs w:val="22"/>
              </w:rPr>
              <w:t xml:space="preserve"> The concern is to ensure faculty oversight and consistent evaluation, especially with the greater variety of non-traditional credits we now see.</w:t>
            </w:r>
          </w:p>
        </w:tc>
      </w:tr>
      <w:tr w:rsidR="00A95555" w14:paraId="6E1D29A7"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0765F45B" w14:textId="77777777" w:rsidR="00A95555" w:rsidRDefault="00A06ECB">
            <w:pPr>
              <w:rPr>
                <w:rFonts w:ascii="Arial Narrow" w:hAnsi="Arial Narrow" w:cs="Arial"/>
                <w:sz w:val="22"/>
                <w:szCs w:val="22"/>
              </w:rPr>
            </w:pPr>
            <w:r>
              <w:rPr>
                <w:rFonts w:ascii="Arial Narrow" w:hAnsi="Arial Narrow" w:cs="Arial"/>
                <w:sz w:val="22"/>
                <w:szCs w:val="22"/>
              </w:rPr>
              <w:lastRenderedPageBreak/>
              <w:t>IV.</w:t>
            </w:r>
          </w:p>
        </w:tc>
        <w:tc>
          <w:tcPr>
            <w:tcW w:w="2406" w:type="dxa"/>
            <w:tcBorders>
              <w:top w:val="single" w:sz="4" w:space="0" w:color="000000"/>
              <w:left w:val="single" w:sz="4" w:space="0" w:color="000000"/>
              <w:bottom w:val="single" w:sz="4" w:space="0" w:color="000000"/>
              <w:right w:val="single" w:sz="4" w:space="0" w:color="000000"/>
            </w:tcBorders>
          </w:tcPr>
          <w:p w14:paraId="6D5BF057" w14:textId="77777777" w:rsidR="00A95555" w:rsidRDefault="00A06ECB">
            <w:pPr>
              <w:rPr>
                <w:rFonts w:ascii="Arial Narrow" w:hAnsi="Arial Narrow" w:cs="Arial"/>
                <w:sz w:val="22"/>
                <w:szCs w:val="22"/>
              </w:rPr>
            </w:pPr>
            <w:r>
              <w:rPr>
                <w:rFonts w:ascii="Arial Narrow" w:hAnsi="Arial Narrow" w:cs="Arial"/>
                <w:sz w:val="22"/>
                <w:szCs w:val="22"/>
              </w:rPr>
              <w:t>Committee on Committees (Chris Lam)</w:t>
            </w:r>
          </w:p>
        </w:tc>
        <w:tc>
          <w:tcPr>
            <w:tcW w:w="6463" w:type="dxa"/>
            <w:tcBorders>
              <w:top w:val="single" w:sz="4" w:space="0" w:color="000000"/>
              <w:left w:val="single" w:sz="4" w:space="0" w:color="000000"/>
              <w:bottom w:val="single" w:sz="4" w:space="0" w:color="000000"/>
              <w:right w:val="single" w:sz="4" w:space="0" w:color="000000"/>
            </w:tcBorders>
          </w:tcPr>
          <w:p w14:paraId="7B203D07" w14:textId="77777777" w:rsidR="00A95555" w:rsidRPr="005851A3" w:rsidRDefault="00A06ECB">
            <w:pPr>
              <w:pStyle w:val="ListParagraph"/>
              <w:numPr>
                <w:ilvl w:val="0"/>
                <w:numId w:val="1"/>
              </w:numPr>
              <w:rPr>
                <w:rFonts w:cs="Arial"/>
                <w:sz w:val="22"/>
                <w:szCs w:val="22"/>
              </w:rPr>
            </w:pPr>
            <w:r>
              <w:rPr>
                <w:rFonts w:cs="Arial"/>
                <w:sz w:val="22"/>
                <w:szCs w:val="22"/>
              </w:rPr>
              <w:t xml:space="preserve">Standing Committee Vacancies </w:t>
            </w:r>
            <w:r>
              <w:rPr>
                <w:rFonts w:cs="Arial"/>
                <w:b/>
                <w:bCs/>
                <w:sz w:val="22"/>
                <w:szCs w:val="22"/>
              </w:rPr>
              <w:t>[vote]</w:t>
            </w:r>
          </w:p>
          <w:p w14:paraId="1ED22676" w14:textId="77777777" w:rsidR="005851A3" w:rsidRDefault="005851A3" w:rsidP="005851A3">
            <w:pPr>
              <w:pStyle w:val="ListParagraph"/>
              <w:numPr>
                <w:ilvl w:val="1"/>
                <w:numId w:val="1"/>
              </w:numPr>
              <w:ind w:left="720"/>
              <w:rPr>
                <w:rFonts w:cs="Arial"/>
                <w:sz w:val="22"/>
                <w:szCs w:val="22"/>
              </w:rPr>
            </w:pPr>
            <w:r>
              <w:rPr>
                <w:rFonts w:cs="Arial"/>
                <w:sz w:val="22"/>
                <w:szCs w:val="22"/>
              </w:rPr>
              <w:t>Two nominations were made for the at-large vacancy on the Faculty Mentor Committee.</w:t>
            </w:r>
          </w:p>
          <w:p w14:paraId="7F1A4C83" w14:textId="77777777" w:rsidR="005851A3" w:rsidRDefault="005851A3" w:rsidP="005851A3">
            <w:pPr>
              <w:pStyle w:val="ListParagraph"/>
              <w:numPr>
                <w:ilvl w:val="2"/>
                <w:numId w:val="1"/>
              </w:numPr>
              <w:ind w:left="1080"/>
              <w:rPr>
                <w:rFonts w:cs="Arial"/>
                <w:sz w:val="22"/>
                <w:szCs w:val="22"/>
              </w:rPr>
            </w:pPr>
            <w:r>
              <w:rPr>
                <w:rFonts w:cs="Arial"/>
                <w:sz w:val="22"/>
                <w:szCs w:val="22"/>
              </w:rPr>
              <w:t>Senator Anderson-Lain provided background on the nomination of Brian Richardson from Communications Studies.</w:t>
            </w:r>
          </w:p>
          <w:p w14:paraId="2EF64104" w14:textId="77777777" w:rsidR="005851A3" w:rsidRDefault="005851A3" w:rsidP="005851A3">
            <w:pPr>
              <w:pStyle w:val="ListParagraph"/>
              <w:numPr>
                <w:ilvl w:val="2"/>
                <w:numId w:val="1"/>
              </w:numPr>
              <w:ind w:left="1080"/>
              <w:rPr>
                <w:rFonts w:cs="Arial"/>
                <w:sz w:val="22"/>
                <w:szCs w:val="22"/>
              </w:rPr>
            </w:pPr>
            <w:r>
              <w:rPr>
                <w:rFonts w:cs="Arial"/>
                <w:sz w:val="22"/>
                <w:szCs w:val="22"/>
              </w:rPr>
              <w:t>Senator Sexton provided background on the nomination of Mariya Gavrilova Aguilar from Management.</w:t>
            </w:r>
          </w:p>
          <w:p w14:paraId="38290102" w14:textId="77777777" w:rsidR="001209E5" w:rsidRDefault="001209E5" w:rsidP="005851A3">
            <w:pPr>
              <w:pStyle w:val="ListParagraph"/>
              <w:numPr>
                <w:ilvl w:val="2"/>
                <w:numId w:val="1"/>
              </w:numPr>
              <w:ind w:left="1080"/>
              <w:rPr>
                <w:rFonts w:cs="Arial"/>
                <w:sz w:val="22"/>
                <w:szCs w:val="22"/>
                <w:highlight w:val="yellow"/>
              </w:rPr>
            </w:pPr>
            <w:r w:rsidRPr="001209E5">
              <w:rPr>
                <w:rFonts w:cs="Arial"/>
                <w:sz w:val="22"/>
                <w:szCs w:val="22"/>
                <w:highlight w:val="yellow"/>
              </w:rPr>
              <w:t>Professor Mariya Gavrilova Aguilar was selected to fill the at-large vacancy of the Faculty Mentor Committee by majority vote.</w:t>
            </w:r>
          </w:p>
          <w:p w14:paraId="1818794E" w14:textId="77777777" w:rsidR="001209E5" w:rsidRPr="001209E5" w:rsidRDefault="001209E5" w:rsidP="001209E5">
            <w:pPr>
              <w:pStyle w:val="ListParagraph"/>
              <w:numPr>
                <w:ilvl w:val="1"/>
                <w:numId w:val="1"/>
              </w:numPr>
              <w:ind w:left="720"/>
              <w:rPr>
                <w:rFonts w:cs="Arial"/>
                <w:sz w:val="22"/>
                <w:szCs w:val="22"/>
              </w:rPr>
            </w:pPr>
            <w:r w:rsidRPr="001209E5">
              <w:rPr>
                <w:rFonts w:cs="Arial"/>
                <w:sz w:val="22"/>
                <w:szCs w:val="22"/>
              </w:rPr>
              <w:t>S</w:t>
            </w:r>
            <w:r>
              <w:rPr>
                <w:rFonts w:cs="Arial"/>
                <w:sz w:val="22"/>
                <w:szCs w:val="22"/>
              </w:rPr>
              <w:t xml:space="preserve">enator Sexton moved approval of the other nominees to fill standing committee vacancies. Senator Lane seconded, and </w:t>
            </w:r>
            <w:r w:rsidRPr="001209E5">
              <w:rPr>
                <w:rFonts w:cs="Arial"/>
                <w:sz w:val="22"/>
                <w:szCs w:val="22"/>
                <w:highlight w:val="yellow"/>
              </w:rPr>
              <w:t>the remainder of the nominees were approved by unanimous vote.</w:t>
            </w:r>
          </w:p>
          <w:p w14:paraId="7DF25510" w14:textId="77777777" w:rsidR="00A95555" w:rsidRPr="001209E5" w:rsidRDefault="00A06ECB">
            <w:pPr>
              <w:pStyle w:val="ListParagraph"/>
              <w:numPr>
                <w:ilvl w:val="0"/>
                <w:numId w:val="1"/>
              </w:numPr>
              <w:rPr>
                <w:rFonts w:cs="Arial"/>
                <w:sz w:val="22"/>
                <w:szCs w:val="22"/>
              </w:rPr>
            </w:pPr>
            <w:r>
              <w:rPr>
                <w:rFonts w:cs="Arial"/>
                <w:sz w:val="22"/>
                <w:szCs w:val="22"/>
              </w:rPr>
              <w:t xml:space="preserve">Administrative Committee Vacancies </w:t>
            </w:r>
            <w:r>
              <w:rPr>
                <w:rFonts w:cs="Arial"/>
                <w:b/>
                <w:bCs/>
                <w:sz w:val="22"/>
                <w:szCs w:val="22"/>
              </w:rPr>
              <w:t>[vote]</w:t>
            </w:r>
          </w:p>
          <w:p w14:paraId="54B63BB3" w14:textId="77777777" w:rsidR="001209E5" w:rsidRDefault="001209E5" w:rsidP="001209E5">
            <w:pPr>
              <w:pStyle w:val="ListParagraph"/>
              <w:numPr>
                <w:ilvl w:val="1"/>
                <w:numId w:val="1"/>
              </w:numPr>
              <w:ind w:left="720"/>
              <w:rPr>
                <w:rFonts w:cs="Arial"/>
                <w:sz w:val="22"/>
                <w:szCs w:val="22"/>
              </w:rPr>
            </w:pPr>
            <w:r>
              <w:rPr>
                <w:rFonts w:cs="Arial"/>
                <w:sz w:val="22"/>
                <w:szCs w:val="22"/>
              </w:rPr>
              <w:t xml:space="preserve">Senator Morton moved approval of the nominees for administrative committee vacancies, Senator Lane seconded, </w:t>
            </w:r>
            <w:r w:rsidRPr="001209E5">
              <w:rPr>
                <w:rFonts w:cs="Arial"/>
                <w:sz w:val="22"/>
                <w:szCs w:val="22"/>
                <w:highlight w:val="yellow"/>
              </w:rPr>
              <w:t>and the nominees were approved by unanimous vote.</w:t>
            </w:r>
          </w:p>
        </w:tc>
      </w:tr>
      <w:tr w:rsidR="00A95555" w14:paraId="1FEEB3C1"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6FD3CD86" w14:textId="77777777" w:rsidR="00A95555" w:rsidRDefault="00A06ECB">
            <w:pPr>
              <w:rPr>
                <w:rFonts w:ascii="Arial Narrow" w:hAnsi="Arial Narrow" w:cs="Arial"/>
                <w:sz w:val="22"/>
                <w:szCs w:val="22"/>
              </w:rPr>
            </w:pPr>
            <w:r>
              <w:rPr>
                <w:rFonts w:ascii="Arial Narrow" w:hAnsi="Arial Narrow" w:cs="Arial"/>
                <w:sz w:val="22"/>
                <w:szCs w:val="22"/>
              </w:rPr>
              <w:t>V.</w:t>
            </w:r>
          </w:p>
        </w:tc>
        <w:tc>
          <w:tcPr>
            <w:tcW w:w="2406" w:type="dxa"/>
            <w:tcBorders>
              <w:top w:val="single" w:sz="4" w:space="0" w:color="000000"/>
              <w:left w:val="single" w:sz="4" w:space="0" w:color="000000"/>
              <w:bottom w:val="single" w:sz="4" w:space="0" w:color="000000"/>
              <w:right w:val="single" w:sz="4" w:space="0" w:color="000000"/>
            </w:tcBorders>
          </w:tcPr>
          <w:p w14:paraId="2B807036" w14:textId="77777777" w:rsidR="00A95555" w:rsidRDefault="00A06ECB">
            <w:pPr>
              <w:rPr>
                <w:rFonts w:ascii="Arial Narrow" w:hAnsi="Arial Narrow" w:cs="Arial"/>
                <w:sz w:val="22"/>
                <w:szCs w:val="22"/>
              </w:rPr>
            </w:pPr>
            <w:r>
              <w:rPr>
                <w:rFonts w:ascii="Arial Narrow" w:hAnsi="Arial Narrow" w:cs="Arial"/>
                <w:sz w:val="22"/>
                <w:szCs w:val="22"/>
              </w:rPr>
              <w:t>Confirmation of Executive Committee Actions / Report (Jackie Walker)</w:t>
            </w:r>
          </w:p>
          <w:p w14:paraId="795D9C0F" w14:textId="77777777" w:rsidR="00A95555" w:rsidRDefault="00A95555">
            <w:pPr>
              <w:rPr>
                <w:rFonts w:ascii="Arial Narrow" w:hAnsi="Arial Narrow" w:cs="Arial"/>
                <w:sz w:val="22"/>
                <w:szCs w:val="22"/>
              </w:rPr>
            </w:pPr>
          </w:p>
          <w:p w14:paraId="1738E07D" w14:textId="77777777" w:rsidR="00A95555" w:rsidRDefault="00A95555">
            <w:pPr>
              <w:rPr>
                <w:rFonts w:ascii="Arial Narrow" w:hAnsi="Arial Narrow" w:cs="Arial"/>
                <w:sz w:val="22"/>
                <w:szCs w:val="22"/>
              </w:rPr>
            </w:pPr>
          </w:p>
        </w:tc>
        <w:tc>
          <w:tcPr>
            <w:tcW w:w="6463" w:type="dxa"/>
            <w:tcBorders>
              <w:top w:val="single" w:sz="4" w:space="0" w:color="000000"/>
              <w:left w:val="single" w:sz="4" w:space="0" w:color="000000"/>
              <w:bottom w:val="single" w:sz="4" w:space="0" w:color="000000"/>
              <w:right w:val="single" w:sz="4" w:space="0" w:color="000000"/>
            </w:tcBorders>
          </w:tcPr>
          <w:p w14:paraId="7C08EAC2" w14:textId="77777777" w:rsidR="00A95555" w:rsidRDefault="00A06ECB">
            <w:pPr>
              <w:pStyle w:val="ListParagraph"/>
              <w:numPr>
                <w:ilvl w:val="0"/>
                <w:numId w:val="2"/>
              </w:numPr>
              <w:rPr>
                <w:rFonts w:cs="Arial"/>
                <w:sz w:val="22"/>
                <w:szCs w:val="22"/>
              </w:rPr>
            </w:pPr>
            <w:r>
              <w:rPr>
                <w:rFonts w:cs="Arial"/>
                <w:sz w:val="22"/>
                <w:szCs w:val="22"/>
              </w:rPr>
              <w:t>Remaining executive committee meetings</w:t>
            </w:r>
          </w:p>
          <w:p w14:paraId="7D22FC06" w14:textId="77777777" w:rsidR="009111C1" w:rsidRDefault="009111C1" w:rsidP="009111C1">
            <w:pPr>
              <w:pStyle w:val="ListParagraph"/>
              <w:numPr>
                <w:ilvl w:val="1"/>
                <w:numId w:val="2"/>
              </w:numPr>
              <w:ind w:left="720"/>
              <w:rPr>
                <w:rFonts w:cs="Arial"/>
                <w:sz w:val="22"/>
                <w:szCs w:val="22"/>
              </w:rPr>
            </w:pPr>
            <w:r>
              <w:rPr>
                <w:rFonts w:cs="Arial"/>
                <w:sz w:val="22"/>
                <w:szCs w:val="22"/>
              </w:rPr>
              <w:t>Senator Walker reported that the Senate EC would take up any emergency items for the remainder of the academic year, if anything comes up, via virtual meetings.</w:t>
            </w:r>
          </w:p>
          <w:p w14:paraId="422B7395" w14:textId="77777777" w:rsidR="00A95555" w:rsidRDefault="00A06ECB">
            <w:pPr>
              <w:pStyle w:val="ListParagraph"/>
              <w:numPr>
                <w:ilvl w:val="0"/>
                <w:numId w:val="2"/>
              </w:numPr>
              <w:rPr>
                <w:rFonts w:cs="Arial"/>
                <w:sz w:val="22"/>
                <w:szCs w:val="22"/>
              </w:rPr>
            </w:pPr>
            <w:r>
              <w:rPr>
                <w:rFonts w:cs="Arial"/>
                <w:sz w:val="22"/>
                <w:szCs w:val="22"/>
              </w:rPr>
              <w:t xml:space="preserve">Recommendations for two of three at-large graduate council positions </w:t>
            </w:r>
            <w:r>
              <w:rPr>
                <w:rFonts w:cs="Arial"/>
                <w:b/>
                <w:bCs/>
                <w:sz w:val="22"/>
                <w:szCs w:val="22"/>
              </w:rPr>
              <w:t>[vote]</w:t>
            </w:r>
          </w:p>
          <w:p w14:paraId="17FDE948" w14:textId="77777777" w:rsidR="00A95555" w:rsidRDefault="00A06ECB">
            <w:pPr>
              <w:pStyle w:val="ListParagraph"/>
              <w:numPr>
                <w:ilvl w:val="1"/>
                <w:numId w:val="2"/>
              </w:numPr>
              <w:rPr>
                <w:rFonts w:cs="Arial"/>
                <w:sz w:val="22"/>
                <w:szCs w:val="22"/>
              </w:rPr>
            </w:pPr>
            <w:r>
              <w:rPr>
                <w:rFonts w:cs="Arial"/>
                <w:sz w:val="22"/>
                <w:szCs w:val="22"/>
              </w:rPr>
              <w:t>Jennifer Lane and Dale Yeatts</w:t>
            </w:r>
          </w:p>
          <w:p w14:paraId="02EB33F2" w14:textId="77777777" w:rsidR="009111C1" w:rsidRPr="009111C1" w:rsidRDefault="009111C1">
            <w:pPr>
              <w:pStyle w:val="ListParagraph"/>
              <w:numPr>
                <w:ilvl w:val="1"/>
                <w:numId w:val="2"/>
              </w:numPr>
              <w:rPr>
                <w:rFonts w:cs="Arial"/>
                <w:sz w:val="22"/>
                <w:szCs w:val="22"/>
                <w:highlight w:val="yellow"/>
              </w:rPr>
            </w:pPr>
            <w:r w:rsidRPr="009111C1">
              <w:rPr>
                <w:rFonts w:cs="Arial"/>
                <w:sz w:val="22"/>
                <w:szCs w:val="22"/>
                <w:highlight w:val="yellow"/>
              </w:rPr>
              <w:t>The Senate unanimously approved Jennifer Lane and Dale Yeatts as at-large representatives on Graduate Council.</w:t>
            </w:r>
          </w:p>
          <w:p w14:paraId="143474A7" w14:textId="77777777" w:rsidR="00A95555" w:rsidRDefault="00A06ECB">
            <w:pPr>
              <w:pStyle w:val="ListParagraph"/>
              <w:numPr>
                <w:ilvl w:val="0"/>
                <w:numId w:val="2"/>
              </w:numPr>
              <w:rPr>
                <w:rFonts w:cs="Arial"/>
                <w:sz w:val="22"/>
                <w:szCs w:val="22"/>
              </w:rPr>
            </w:pPr>
            <w:r>
              <w:rPr>
                <w:rFonts w:cs="Arial"/>
                <w:sz w:val="22"/>
                <w:szCs w:val="22"/>
              </w:rPr>
              <w:t xml:space="preserve">Confirmation of EC appointments </w:t>
            </w:r>
            <w:r>
              <w:rPr>
                <w:rFonts w:cs="Arial"/>
                <w:b/>
                <w:bCs/>
                <w:sz w:val="22"/>
                <w:szCs w:val="22"/>
              </w:rPr>
              <w:t>[vote]</w:t>
            </w:r>
          </w:p>
          <w:p w14:paraId="3B6BE4D1" w14:textId="77777777" w:rsidR="00A95555" w:rsidRDefault="00A06ECB">
            <w:pPr>
              <w:pStyle w:val="ListParagraph"/>
              <w:numPr>
                <w:ilvl w:val="1"/>
                <w:numId w:val="2"/>
              </w:numPr>
              <w:rPr>
                <w:rFonts w:cs="Arial"/>
                <w:sz w:val="22"/>
                <w:szCs w:val="22"/>
              </w:rPr>
            </w:pPr>
            <w:r>
              <w:rPr>
                <w:rFonts w:cs="Arial"/>
                <w:sz w:val="22"/>
                <w:szCs w:val="22"/>
              </w:rPr>
              <w:t>Chair of the Oversight Committee on the Core Curriculum (April Prince)</w:t>
            </w:r>
          </w:p>
          <w:p w14:paraId="3535EE9B" w14:textId="77777777" w:rsidR="00A95555" w:rsidRDefault="00A06ECB">
            <w:pPr>
              <w:pStyle w:val="ListParagraph"/>
              <w:numPr>
                <w:ilvl w:val="1"/>
                <w:numId w:val="2"/>
              </w:numPr>
              <w:rPr>
                <w:rFonts w:cs="Arial"/>
                <w:sz w:val="22"/>
                <w:szCs w:val="22"/>
              </w:rPr>
            </w:pPr>
            <w:r>
              <w:rPr>
                <w:rFonts w:cs="Arial"/>
                <w:sz w:val="22"/>
                <w:szCs w:val="22"/>
              </w:rPr>
              <w:t>Chair of the Faculty Policy Oversight Committee (William Cherry)</w:t>
            </w:r>
          </w:p>
          <w:p w14:paraId="710F917D" w14:textId="77777777" w:rsidR="00A95555" w:rsidRDefault="00A06ECB">
            <w:pPr>
              <w:pStyle w:val="ListParagraph"/>
              <w:numPr>
                <w:ilvl w:val="1"/>
                <w:numId w:val="2"/>
              </w:numPr>
              <w:rPr>
                <w:rFonts w:cs="Arial"/>
                <w:sz w:val="22"/>
                <w:szCs w:val="22"/>
              </w:rPr>
            </w:pPr>
            <w:r>
              <w:rPr>
                <w:rFonts w:cs="Arial"/>
                <w:sz w:val="22"/>
                <w:szCs w:val="22"/>
              </w:rPr>
              <w:t>Chair of the Faculty Research Committee (Catherine Ragland)</w:t>
            </w:r>
          </w:p>
          <w:p w14:paraId="1B549BFF" w14:textId="3A23D10B" w:rsidR="00264A21" w:rsidRPr="00DA59F4" w:rsidRDefault="00A06ECB" w:rsidP="00DA59F4">
            <w:pPr>
              <w:pStyle w:val="ListParagraph"/>
              <w:numPr>
                <w:ilvl w:val="1"/>
                <w:numId w:val="2"/>
              </w:numPr>
              <w:rPr>
                <w:rFonts w:cs="Arial"/>
                <w:sz w:val="22"/>
                <w:szCs w:val="22"/>
              </w:rPr>
            </w:pPr>
            <w:r>
              <w:rPr>
                <w:rFonts w:cs="Arial"/>
                <w:sz w:val="22"/>
                <w:szCs w:val="22"/>
              </w:rPr>
              <w:t>One at-large member of the Faculty Research Committee (Sundeep Mukherjee)</w:t>
            </w:r>
          </w:p>
          <w:p w14:paraId="17F1524B" w14:textId="77777777" w:rsidR="00A95555" w:rsidRPr="009111C1" w:rsidRDefault="009111C1" w:rsidP="00264A21">
            <w:pPr>
              <w:pStyle w:val="ListParagraph"/>
              <w:numPr>
                <w:ilvl w:val="2"/>
                <w:numId w:val="2"/>
              </w:numPr>
              <w:ind w:left="1440"/>
              <w:rPr>
                <w:rFonts w:cs="Arial"/>
                <w:sz w:val="22"/>
                <w:szCs w:val="22"/>
              </w:rPr>
            </w:pPr>
            <w:r>
              <w:rPr>
                <w:rFonts w:cs="Arial"/>
                <w:sz w:val="22"/>
                <w:szCs w:val="22"/>
              </w:rPr>
              <w:t>Senator Lane moved to approve the above EC appointments</w:t>
            </w:r>
            <w:r w:rsidR="00264A21">
              <w:rPr>
                <w:rFonts w:cs="Arial"/>
                <w:sz w:val="22"/>
                <w:szCs w:val="22"/>
              </w:rPr>
              <w:t xml:space="preserve"> as</w:t>
            </w:r>
            <w:r>
              <w:rPr>
                <w:rFonts w:cs="Arial"/>
                <w:sz w:val="22"/>
                <w:szCs w:val="22"/>
              </w:rPr>
              <w:t xml:space="preserve"> a group</w:t>
            </w:r>
            <w:r w:rsidR="00264A21">
              <w:rPr>
                <w:rFonts w:cs="Arial"/>
                <w:sz w:val="22"/>
                <w:szCs w:val="22"/>
              </w:rPr>
              <w:t>,</w:t>
            </w:r>
            <w:r>
              <w:rPr>
                <w:rFonts w:cs="Arial"/>
                <w:sz w:val="22"/>
                <w:szCs w:val="22"/>
              </w:rPr>
              <w:t xml:space="preserve"> and Senator Joyner seconded. </w:t>
            </w:r>
            <w:r w:rsidRPr="009111C1">
              <w:rPr>
                <w:rFonts w:cs="Arial"/>
                <w:sz w:val="22"/>
                <w:szCs w:val="22"/>
                <w:highlight w:val="yellow"/>
              </w:rPr>
              <w:t>The Senate voted unanimously to approve the above EC appointments.</w:t>
            </w:r>
          </w:p>
        </w:tc>
      </w:tr>
      <w:tr w:rsidR="00A95555" w14:paraId="3F69F0AA" w14:textId="77777777">
        <w:trPr>
          <w:trHeight w:val="179"/>
          <w:jc w:val="center"/>
        </w:trPr>
        <w:tc>
          <w:tcPr>
            <w:tcW w:w="1031" w:type="dxa"/>
            <w:tcBorders>
              <w:top w:val="single" w:sz="4" w:space="0" w:color="000000"/>
              <w:left w:val="single" w:sz="4" w:space="0" w:color="000000"/>
              <w:bottom w:val="single" w:sz="4" w:space="0" w:color="000000"/>
              <w:right w:val="single" w:sz="4" w:space="0" w:color="000000"/>
            </w:tcBorders>
          </w:tcPr>
          <w:p w14:paraId="2372C8E9" w14:textId="77777777" w:rsidR="00A95555" w:rsidRDefault="00A06ECB">
            <w:pPr>
              <w:rPr>
                <w:rFonts w:ascii="Arial Narrow" w:hAnsi="Arial Narrow" w:cs="Arial"/>
                <w:sz w:val="22"/>
                <w:szCs w:val="22"/>
              </w:rPr>
            </w:pPr>
            <w:r>
              <w:rPr>
                <w:rFonts w:ascii="Arial Narrow" w:hAnsi="Arial Narrow" w:cs="Arial"/>
                <w:sz w:val="22"/>
                <w:szCs w:val="22"/>
              </w:rPr>
              <w:t>VI.</w:t>
            </w:r>
          </w:p>
        </w:tc>
        <w:tc>
          <w:tcPr>
            <w:tcW w:w="2406" w:type="dxa"/>
            <w:tcBorders>
              <w:top w:val="single" w:sz="4" w:space="0" w:color="000000"/>
              <w:left w:val="single" w:sz="4" w:space="0" w:color="000000"/>
              <w:bottom w:val="single" w:sz="4" w:space="0" w:color="000000"/>
              <w:right w:val="single" w:sz="4" w:space="0" w:color="000000"/>
            </w:tcBorders>
          </w:tcPr>
          <w:p w14:paraId="0592454D" w14:textId="77777777" w:rsidR="00A95555" w:rsidRDefault="00A06ECB">
            <w:pPr>
              <w:rPr>
                <w:rFonts w:ascii="Arial Narrow" w:hAnsi="Arial Narrow" w:cs="Arial"/>
                <w:sz w:val="22"/>
                <w:szCs w:val="22"/>
              </w:rPr>
            </w:pPr>
            <w:r>
              <w:rPr>
                <w:rFonts w:ascii="Arial Narrow" w:hAnsi="Arial Narrow" w:cs="Arial"/>
                <w:sz w:val="22"/>
                <w:szCs w:val="22"/>
              </w:rPr>
              <w:t>University Elections Committee (Adam Chamberlin)</w:t>
            </w:r>
          </w:p>
          <w:p w14:paraId="5779465B" w14:textId="77777777" w:rsidR="00A95555" w:rsidRDefault="00A95555">
            <w:pPr>
              <w:rPr>
                <w:rFonts w:ascii="Arial Narrow" w:hAnsi="Arial Narrow" w:cs="Arial"/>
                <w:sz w:val="22"/>
                <w:szCs w:val="22"/>
              </w:rPr>
            </w:pPr>
          </w:p>
        </w:tc>
        <w:tc>
          <w:tcPr>
            <w:tcW w:w="6463" w:type="dxa"/>
            <w:tcBorders>
              <w:top w:val="single" w:sz="4" w:space="0" w:color="000000"/>
              <w:left w:val="single" w:sz="4" w:space="0" w:color="000000"/>
              <w:bottom w:val="single" w:sz="4" w:space="0" w:color="000000"/>
              <w:right w:val="single" w:sz="4" w:space="0" w:color="000000"/>
            </w:tcBorders>
          </w:tcPr>
          <w:p w14:paraId="628CF16A" w14:textId="77777777" w:rsidR="00A95555" w:rsidRDefault="00A06ECB">
            <w:pPr>
              <w:pStyle w:val="ListParagraph"/>
              <w:numPr>
                <w:ilvl w:val="0"/>
                <w:numId w:val="2"/>
              </w:numPr>
              <w:rPr>
                <w:rFonts w:cs="Arial"/>
                <w:sz w:val="22"/>
                <w:szCs w:val="22"/>
              </w:rPr>
            </w:pPr>
            <w:r>
              <w:rPr>
                <w:rFonts w:cs="Arial"/>
                <w:sz w:val="22"/>
                <w:szCs w:val="22"/>
              </w:rPr>
              <w:t>Spring elections results</w:t>
            </w:r>
          </w:p>
          <w:p w14:paraId="54165FF9" w14:textId="77777777" w:rsidR="009111C1" w:rsidRDefault="009111C1" w:rsidP="009111C1">
            <w:pPr>
              <w:pStyle w:val="ListParagraph"/>
              <w:numPr>
                <w:ilvl w:val="1"/>
                <w:numId w:val="2"/>
              </w:numPr>
              <w:ind w:left="720"/>
              <w:rPr>
                <w:rFonts w:cs="Arial"/>
                <w:sz w:val="22"/>
                <w:szCs w:val="22"/>
              </w:rPr>
            </w:pPr>
            <w:r>
              <w:rPr>
                <w:rFonts w:cs="Arial"/>
                <w:sz w:val="22"/>
                <w:szCs w:val="22"/>
              </w:rPr>
              <w:t>The results of the spring Senate elections were presented to the Senate.</w:t>
            </w:r>
          </w:p>
          <w:p w14:paraId="796CC5F2" w14:textId="77777777" w:rsidR="00A95555" w:rsidRPr="009111C1" w:rsidRDefault="00A06ECB">
            <w:pPr>
              <w:pStyle w:val="ListParagraph"/>
              <w:numPr>
                <w:ilvl w:val="0"/>
                <w:numId w:val="2"/>
              </w:numPr>
              <w:rPr>
                <w:rFonts w:cs="Arial"/>
                <w:sz w:val="22"/>
                <w:szCs w:val="22"/>
              </w:rPr>
            </w:pPr>
            <w:r>
              <w:rPr>
                <w:rFonts w:cs="Arial"/>
                <w:sz w:val="22"/>
                <w:szCs w:val="22"/>
              </w:rPr>
              <w:t xml:space="preserve">Faculty Senate Officer elections </w:t>
            </w:r>
            <w:r>
              <w:rPr>
                <w:rFonts w:cs="Arial"/>
                <w:b/>
                <w:bCs/>
                <w:sz w:val="22"/>
                <w:szCs w:val="22"/>
              </w:rPr>
              <w:t>[vote]</w:t>
            </w:r>
          </w:p>
          <w:p w14:paraId="684BCFA6" w14:textId="31B82ABA" w:rsidR="00A95555" w:rsidRPr="00DA59F4" w:rsidRDefault="009111C1" w:rsidP="00DA59F4">
            <w:pPr>
              <w:pStyle w:val="ListParagraph"/>
              <w:numPr>
                <w:ilvl w:val="1"/>
                <w:numId w:val="2"/>
              </w:numPr>
              <w:ind w:left="720"/>
              <w:rPr>
                <w:rFonts w:cs="Arial"/>
                <w:sz w:val="22"/>
                <w:szCs w:val="22"/>
                <w:highlight w:val="yellow"/>
              </w:rPr>
            </w:pPr>
            <w:r>
              <w:rPr>
                <w:rFonts w:cs="Arial"/>
                <w:sz w:val="22"/>
                <w:szCs w:val="22"/>
              </w:rPr>
              <w:t>Senator Aviles-Diz moved to elect Adam Chamberlin as Senate Chair, Karen Anderson-Lain as Senate Vice Chair, and Jodi Philbrick as Senate Secretary. Senator Peak seconded</w:t>
            </w:r>
            <w:r w:rsidRPr="00264A21">
              <w:rPr>
                <w:rFonts w:cs="Arial"/>
                <w:sz w:val="22"/>
                <w:szCs w:val="22"/>
              </w:rPr>
              <w:t xml:space="preserve">. </w:t>
            </w:r>
            <w:r w:rsidRPr="009111C1">
              <w:rPr>
                <w:rFonts w:cs="Arial"/>
                <w:sz w:val="22"/>
                <w:szCs w:val="22"/>
                <w:highlight w:val="yellow"/>
              </w:rPr>
              <w:t>The slate of officer candidates was elected with all but one vote in favor and with one abstention.</w:t>
            </w:r>
          </w:p>
        </w:tc>
      </w:tr>
      <w:tr w:rsidR="00A95555" w14:paraId="0532ABB4" w14:textId="77777777">
        <w:trPr>
          <w:trHeight w:val="566"/>
          <w:jc w:val="center"/>
        </w:trPr>
        <w:tc>
          <w:tcPr>
            <w:tcW w:w="1031" w:type="dxa"/>
            <w:tcBorders>
              <w:top w:val="single" w:sz="4" w:space="0" w:color="000000"/>
              <w:left w:val="single" w:sz="4" w:space="0" w:color="000000"/>
              <w:bottom w:val="single" w:sz="4" w:space="0" w:color="000000"/>
              <w:right w:val="single" w:sz="4" w:space="0" w:color="000000"/>
            </w:tcBorders>
          </w:tcPr>
          <w:p w14:paraId="5E429009" w14:textId="77777777" w:rsidR="00A95555" w:rsidRDefault="00A06ECB">
            <w:pPr>
              <w:rPr>
                <w:rFonts w:ascii="Arial Narrow" w:hAnsi="Arial Narrow" w:cs="Arial"/>
                <w:sz w:val="22"/>
                <w:szCs w:val="22"/>
              </w:rPr>
            </w:pPr>
            <w:r>
              <w:rPr>
                <w:rFonts w:ascii="Arial Narrow" w:hAnsi="Arial Narrow" w:cs="Arial"/>
                <w:sz w:val="22"/>
                <w:szCs w:val="22"/>
              </w:rPr>
              <w:lastRenderedPageBreak/>
              <w:t>VII.</w:t>
            </w:r>
          </w:p>
        </w:tc>
        <w:tc>
          <w:tcPr>
            <w:tcW w:w="2406" w:type="dxa"/>
            <w:tcBorders>
              <w:top w:val="single" w:sz="4" w:space="0" w:color="000000"/>
              <w:left w:val="single" w:sz="4" w:space="0" w:color="000000"/>
              <w:bottom w:val="single" w:sz="4" w:space="0" w:color="000000"/>
              <w:right w:val="single" w:sz="4" w:space="0" w:color="000000"/>
            </w:tcBorders>
          </w:tcPr>
          <w:p w14:paraId="3A9C80C9" w14:textId="77777777" w:rsidR="00A95555" w:rsidRDefault="00A06ECB">
            <w:pPr>
              <w:rPr>
                <w:rFonts w:ascii="Arial Narrow" w:hAnsi="Arial Narrow" w:cs="Arial"/>
                <w:sz w:val="22"/>
                <w:szCs w:val="22"/>
              </w:rPr>
            </w:pPr>
            <w:r>
              <w:rPr>
                <w:rFonts w:ascii="Arial Narrow" w:hAnsi="Arial Narrow" w:cs="Arial"/>
                <w:sz w:val="22"/>
                <w:szCs w:val="22"/>
              </w:rPr>
              <w:t>Old business</w:t>
            </w:r>
          </w:p>
        </w:tc>
        <w:tc>
          <w:tcPr>
            <w:tcW w:w="6463" w:type="dxa"/>
            <w:tcBorders>
              <w:top w:val="single" w:sz="4" w:space="0" w:color="000000"/>
              <w:left w:val="single" w:sz="4" w:space="0" w:color="000000"/>
              <w:bottom w:val="single" w:sz="4" w:space="0" w:color="000000"/>
              <w:right w:val="single" w:sz="4" w:space="0" w:color="000000"/>
            </w:tcBorders>
          </w:tcPr>
          <w:p w14:paraId="21057EDB" w14:textId="77777777" w:rsidR="00A95555" w:rsidRPr="009111C1" w:rsidRDefault="00A06ECB">
            <w:pPr>
              <w:pStyle w:val="ListParagraph"/>
              <w:numPr>
                <w:ilvl w:val="0"/>
                <w:numId w:val="3"/>
              </w:numPr>
              <w:rPr>
                <w:rFonts w:cs="Arial"/>
                <w:sz w:val="22"/>
                <w:szCs w:val="22"/>
              </w:rPr>
            </w:pPr>
            <w:r>
              <w:rPr>
                <w:rFonts w:cs="Arial"/>
                <w:sz w:val="22"/>
                <w:szCs w:val="22"/>
              </w:rPr>
              <w:t xml:space="preserve">Procedures Manual amendment to add administrative titles (William Cherry) </w:t>
            </w:r>
            <w:r>
              <w:rPr>
                <w:rFonts w:cs="Arial"/>
                <w:b/>
                <w:bCs/>
                <w:sz w:val="22"/>
                <w:szCs w:val="22"/>
              </w:rPr>
              <w:t>[vote]</w:t>
            </w:r>
          </w:p>
          <w:p w14:paraId="6AE0573F" w14:textId="03F92455" w:rsidR="009111C1" w:rsidRDefault="009111C1" w:rsidP="009111C1">
            <w:pPr>
              <w:pStyle w:val="ListParagraph"/>
              <w:numPr>
                <w:ilvl w:val="1"/>
                <w:numId w:val="3"/>
              </w:numPr>
              <w:ind w:left="720"/>
              <w:rPr>
                <w:rFonts w:cs="Arial"/>
                <w:sz w:val="22"/>
                <w:szCs w:val="22"/>
              </w:rPr>
            </w:pPr>
            <w:r>
              <w:rPr>
                <w:rFonts w:cs="Arial"/>
                <w:sz w:val="22"/>
                <w:szCs w:val="22"/>
              </w:rPr>
              <w:t>Senator Anderson-Lain moved to un</w:t>
            </w:r>
            <w:r w:rsidR="00DA59F4">
              <w:rPr>
                <w:rFonts w:cs="Arial"/>
                <w:sz w:val="22"/>
                <w:szCs w:val="22"/>
              </w:rPr>
              <w:t>-</w:t>
            </w:r>
            <w:r>
              <w:rPr>
                <w:rFonts w:cs="Arial"/>
                <w:sz w:val="22"/>
                <w:szCs w:val="22"/>
              </w:rPr>
              <w:t>table the proposed amendment to the Procedures manual on faculty administrative titles. Senator Petros seconded, and the proposal was un</w:t>
            </w:r>
            <w:r w:rsidR="00DA59F4">
              <w:rPr>
                <w:rFonts w:cs="Arial"/>
                <w:sz w:val="22"/>
                <w:szCs w:val="22"/>
              </w:rPr>
              <w:t>-</w:t>
            </w:r>
            <w:r>
              <w:rPr>
                <w:rFonts w:cs="Arial"/>
                <w:sz w:val="22"/>
                <w:szCs w:val="22"/>
              </w:rPr>
              <w:t>tabled by unanimous vote.</w:t>
            </w:r>
          </w:p>
          <w:p w14:paraId="36E18832" w14:textId="2F0B9295" w:rsidR="00A95555" w:rsidRPr="00DA59F4" w:rsidRDefault="009111C1" w:rsidP="00DA59F4">
            <w:pPr>
              <w:pStyle w:val="ListParagraph"/>
              <w:numPr>
                <w:ilvl w:val="1"/>
                <w:numId w:val="3"/>
              </w:numPr>
              <w:ind w:left="720"/>
              <w:rPr>
                <w:rFonts w:cs="Arial"/>
                <w:sz w:val="22"/>
                <w:szCs w:val="22"/>
                <w:highlight w:val="yellow"/>
              </w:rPr>
            </w:pPr>
            <w:r>
              <w:rPr>
                <w:rFonts w:cs="Arial"/>
                <w:sz w:val="22"/>
                <w:szCs w:val="22"/>
              </w:rPr>
              <w:t xml:space="preserve">Senator Anderson-Lain moved the adoption of the </w:t>
            </w:r>
            <w:r w:rsidR="004C0D16">
              <w:rPr>
                <w:rFonts w:cs="Arial"/>
                <w:sz w:val="22"/>
                <w:szCs w:val="22"/>
              </w:rPr>
              <w:t>proposed amendment to the Senate Procedures manual on faculty administrative titles. Senator Hensel seconded</w:t>
            </w:r>
            <w:r w:rsidR="004C0D16" w:rsidRPr="00264A21">
              <w:rPr>
                <w:rFonts w:cs="Arial"/>
                <w:sz w:val="22"/>
                <w:szCs w:val="22"/>
              </w:rPr>
              <w:t xml:space="preserve">. </w:t>
            </w:r>
            <w:r w:rsidR="004C0D16" w:rsidRPr="004C0D16">
              <w:rPr>
                <w:rFonts w:cs="Arial"/>
                <w:sz w:val="22"/>
                <w:szCs w:val="22"/>
                <w:highlight w:val="yellow"/>
              </w:rPr>
              <w:t>The faculty administrative titles amendment to the Senate Procedures Manual was unanimously approved.</w:t>
            </w:r>
          </w:p>
        </w:tc>
      </w:tr>
      <w:tr w:rsidR="00A95555" w14:paraId="5E0685BC" w14:textId="77777777">
        <w:trPr>
          <w:trHeight w:val="296"/>
          <w:jc w:val="center"/>
        </w:trPr>
        <w:tc>
          <w:tcPr>
            <w:tcW w:w="1031" w:type="dxa"/>
            <w:tcBorders>
              <w:top w:val="single" w:sz="4" w:space="0" w:color="000000"/>
              <w:left w:val="single" w:sz="4" w:space="0" w:color="000000"/>
              <w:bottom w:val="single" w:sz="4" w:space="0" w:color="000000"/>
              <w:right w:val="single" w:sz="4" w:space="0" w:color="000000"/>
            </w:tcBorders>
          </w:tcPr>
          <w:p w14:paraId="03F1BB16" w14:textId="77777777" w:rsidR="00A95555" w:rsidRDefault="00A06ECB">
            <w:pPr>
              <w:rPr>
                <w:rFonts w:ascii="Arial Narrow" w:hAnsi="Arial Narrow" w:cs="Arial"/>
                <w:sz w:val="22"/>
                <w:szCs w:val="22"/>
              </w:rPr>
            </w:pPr>
            <w:r>
              <w:rPr>
                <w:rFonts w:ascii="Arial Narrow" w:hAnsi="Arial Narrow" w:cs="Arial"/>
                <w:sz w:val="22"/>
                <w:szCs w:val="22"/>
              </w:rPr>
              <w:t>VIII.</w:t>
            </w:r>
          </w:p>
        </w:tc>
        <w:tc>
          <w:tcPr>
            <w:tcW w:w="2406" w:type="dxa"/>
            <w:tcBorders>
              <w:top w:val="single" w:sz="4" w:space="0" w:color="000000"/>
              <w:left w:val="single" w:sz="4" w:space="0" w:color="000000"/>
              <w:bottom w:val="single" w:sz="4" w:space="0" w:color="000000"/>
              <w:right w:val="single" w:sz="4" w:space="0" w:color="000000"/>
            </w:tcBorders>
          </w:tcPr>
          <w:p w14:paraId="6BA2F249" w14:textId="77777777" w:rsidR="00A95555" w:rsidRDefault="00A06ECB">
            <w:pPr>
              <w:rPr>
                <w:rFonts w:ascii="Arial Narrow" w:hAnsi="Arial Narrow" w:cs="Arial"/>
                <w:sz w:val="22"/>
                <w:szCs w:val="22"/>
              </w:rPr>
            </w:pPr>
            <w:r>
              <w:rPr>
                <w:rFonts w:ascii="Arial Narrow" w:hAnsi="Arial Narrow" w:cs="Arial"/>
                <w:sz w:val="22"/>
                <w:szCs w:val="22"/>
              </w:rPr>
              <w:t>New Business</w:t>
            </w:r>
          </w:p>
        </w:tc>
        <w:tc>
          <w:tcPr>
            <w:tcW w:w="6463" w:type="dxa"/>
            <w:tcBorders>
              <w:top w:val="single" w:sz="4" w:space="0" w:color="000000"/>
              <w:left w:val="single" w:sz="4" w:space="0" w:color="000000"/>
              <w:bottom w:val="single" w:sz="4" w:space="0" w:color="000000"/>
              <w:right w:val="single" w:sz="4" w:space="0" w:color="000000"/>
            </w:tcBorders>
          </w:tcPr>
          <w:p w14:paraId="6535DCAB" w14:textId="77777777" w:rsidR="00A95555" w:rsidRPr="004C0D16" w:rsidRDefault="00A06ECB">
            <w:pPr>
              <w:pStyle w:val="ListParagraph"/>
              <w:numPr>
                <w:ilvl w:val="0"/>
                <w:numId w:val="3"/>
              </w:numPr>
              <w:rPr>
                <w:rFonts w:cs="Arial"/>
                <w:sz w:val="22"/>
                <w:szCs w:val="22"/>
              </w:rPr>
            </w:pPr>
            <w:r>
              <w:rPr>
                <w:rFonts w:cs="Arial"/>
                <w:sz w:val="22"/>
                <w:szCs w:val="22"/>
              </w:rPr>
              <w:t xml:space="preserve">Resolution concerning Thanksgiving week (Paul Hutchison) </w:t>
            </w:r>
            <w:r>
              <w:rPr>
                <w:rFonts w:cs="Arial"/>
                <w:b/>
                <w:bCs/>
                <w:sz w:val="22"/>
                <w:szCs w:val="22"/>
              </w:rPr>
              <w:t>[vote]</w:t>
            </w:r>
          </w:p>
          <w:p w14:paraId="5E5F7997" w14:textId="77777777" w:rsidR="004C0D16" w:rsidRDefault="004C0D16" w:rsidP="004C0D16">
            <w:pPr>
              <w:pStyle w:val="ListParagraph"/>
              <w:numPr>
                <w:ilvl w:val="1"/>
                <w:numId w:val="3"/>
              </w:numPr>
              <w:ind w:left="720"/>
              <w:rPr>
                <w:rFonts w:cs="Arial"/>
                <w:sz w:val="22"/>
                <w:szCs w:val="22"/>
              </w:rPr>
            </w:pPr>
            <w:r>
              <w:rPr>
                <w:rFonts w:cs="Arial"/>
                <w:sz w:val="22"/>
                <w:szCs w:val="22"/>
              </w:rPr>
              <w:t>Senator Hutchison described childcare problems and attendance issues that students and faculty experience during Thanksgiving week.</w:t>
            </w:r>
          </w:p>
          <w:p w14:paraId="0FC87E29" w14:textId="77777777" w:rsidR="004C0D16" w:rsidRDefault="004C0D16" w:rsidP="004C0D16">
            <w:pPr>
              <w:pStyle w:val="ListParagraph"/>
              <w:numPr>
                <w:ilvl w:val="1"/>
                <w:numId w:val="3"/>
              </w:numPr>
              <w:ind w:left="720"/>
              <w:rPr>
                <w:rFonts w:cs="Arial"/>
                <w:sz w:val="22"/>
                <w:szCs w:val="22"/>
              </w:rPr>
            </w:pPr>
            <w:r>
              <w:rPr>
                <w:rFonts w:cs="Arial"/>
                <w:sz w:val="22"/>
                <w:szCs w:val="22"/>
              </w:rPr>
              <w:t>Senator Hutchison moved approval of the draft resolution requesting Thanksgiving week be a no-class week in exchange for an earlier start to the fall term. Senator Morton seconded.</w:t>
            </w:r>
          </w:p>
          <w:p w14:paraId="199C9861" w14:textId="77777777" w:rsidR="004C0D16" w:rsidRDefault="004C0D16" w:rsidP="004C0D16">
            <w:pPr>
              <w:pStyle w:val="ListParagraph"/>
              <w:numPr>
                <w:ilvl w:val="1"/>
                <w:numId w:val="3"/>
              </w:numPr>
              <w:ind w:left="720"/>
              <w:rPr>
                <w:rFonts w:cs="Arial"/>
                <w:sz w:val="22"/>
                <w:szCs w:val="22"/>
              </w:rPr>
            </w:pPr>
            <w:r>
              <w:rPr>
                <w:rFonts w:cs="Arial"/>
                <w:sz w:val="22"/>
                <w:szCs w:val="22"/>
              </w:rPr>
              <w:t>Senator Cook commented that the earlier start to the fall term could impact music students and summer music festivals.</w:t>
            </w:r>
          </w:p>
          <w:p w14:paraId="278E7E88" w14:textId="77777777" w:rsidR="004C0D16" w:rsidRDefault="004C0D16" w:rsidP="004C0D16">
            <w:pPr>
              <w:pStyle w:val="ListParagraph"/>
              <w:numPr>
                <w:ilvl w:val="1"/>
                <w:numId w:val="3"/>
              </w:numPr>
              <w:ind w:left="720"/>
              <w:rPr>
                <w:rFonts w:cs="Arial"/>
                <w:sz w:val="22"/>
                <w:szCs w:val="22"/>
              </w:rPr>
            </w:pPr>
            <w:r>
              <w:rPr>
                <w:rFonts w:cs="Arial"/>
                <w:sz w:val="22"/>
                <w:szCs w:val="22"/>
              </w:rPr>
              <w:t>Senator Anderson-Lain commented that the fall term need not start on a Monday.</w:t>
            </w:r>
          </w:p>
          <w:p w14:paraId="266A7B3C" w14:textId="42DEB6DE" w:rsidR="00A95555" w:rsidRPr="00DA59F4" w:rsidRDefault="004C0D16" w:rsidP="00DA59F4">
            <w:pPr>
              <w:pStyle w:val="ListParagraph"/>
              <w:numPr>
                <w:ilvl w:val="1"/>
                <w:numId w:val="3"/>
              </w:numPr>
              <w:ind w:left="720"/>
              <w:rPr>
                <w:rFonts w:cs="Arial"/>
                <w:sz w:val="22"/>
                <w:szCs w:val="22"/>
                <w:highlight w:val="yellow"/>
              </w:rPr>
            </w:pPr>
            <w:r w:rsidRPr="004C0D16">
              <w:rPr>
                <w:rFonts w:cs="Arial"/>
                <w:sz w:val="22"/>
                <w:szCs w:val="22"/>
                <w:highlight w:val="yellow"/>
              </w:rPr>
              <w:t>The motion was approved with all but one vote in favor, with one abstention.</w:t>
            </w:r>
          </w:p>
        </w:tc>
      </w:tr>
      <w:tr w:rsidR="00A95555" w14:paraId="4D3CABDD" w14:textId="77777777">
        <w:trPr>
          <w:trHeight w:val="296"/>
          <w:jc w:val="center"/>
        </w:trPr>
        <w:tc>
          <w:tcPr>
            <w:tcW w:w="1031" w:type="dxa"/>
            <w:tcBorders>
              <w:top w:val="single" w:sz="4" w:space="0" w:color="000000"/>
              <w:left w:val="single" w:sz="4" w:space="0" w:color="000000"/>
              <w:bottom w:val="single" w:sz="4" w:space="0" w:color="000000"/>
              <w:right w:val="single" w:sz="4" w:space="0" w:color="000000"/>
            </w:tcBorders>
          </w:tcPr>
          <w:p w14:paraId="3B456E70" w14:textId="77777777" w:rsidR="00A95555" w:rsidRDefault="00A06ECB">
            <w:pPr>
              <w:rPr>
                <w:rFonts w:ascii="Arial Narrow" w:hAnsi="Arial Narrow" w:cs="Arial"/>
                <w:sz w:val="22"/>
                <w:szCs w:val="22"/>
              </w:rPr>
            </w:pPr>
            <w:r>
              <w:rPr>
                <w:rFonts w:ascii="Arial Narrow" w:hAnsi="Arial Narrow" w:cs="Arial"/>
                <w:sz w:val="22"/>
                <w:szCs w:val="22"/>
              </w:rPr>
              <w:t>IX.</w:t>
            </w:r>
          </w:p>
        </w:tc>
        <w:tc>
          <w:tcPr>
            <w:tcW w:w="2406" w:type="dxa"/>
            <w:tcBorders>
              <w:top w:val="single" w:sz="4" w:space="0" w:color="000000"/>
              <w:left w:val="single" w:sz="4" w:space="0" w:color="000000"/>
              <w:bottom w:val="single" w:sz="4" w:space="0" w:color="000000"/>
              <w:right w:val="single" w:sz="4" w:space="0" w:color="000000"/>
            </w:tcBorders>
          </w:tcPr>
          <w:p w14:paraId="71AAA32A" w14:textId="77777777" w:rsidR="00A95555" w:rsidRDefault="00A06ECB">
            <w:pPr>
              <w:rPr>
                <w:rFonts w:ascii="Arial Narrow" w:hAnsi="Arial Narrow" w:cs="Arial"/>
                <w:sz w:val="22"/>
                <w:szCs w:val="22"/>
              </w:rPr>
            </w:pPr>
            <w:r>
              <w:rPr>
                <w:rFonts w:ascii="Arial Narrow" w:hAnsi="Arial Narrow" w:cs="Arial"/>
                <w:sz w:val="22"/>
                <w:szCs w:val="22"/>
              </w:rPr>
              <w:t>Bertina Combes scholarship and faculty lounge fundraiser (Matt Bethea)</w:t>
            </w:r>
          </w:p>
        </w:tc>
        <w:tc>
          <w:tcPr>
            <w:tcW w:w="6463" w:type="dxa"/>
            <w:tcBorders>
              <w:top w:val="single" w:sz="4" w:space="0" w:color="000000"/>
              <w:left w:val="single" w:sz="4" w:space="0" w:color="000000"/>
              <w:bottom w:val="single" w:sz="4" w:space="0" w:color="000000"/>
              <w:right w:val="single" w:sz="4" w:space="0" w:color="000000"/>
            </w:tcBorders>
          </w:tcPr>
          <w:p w14:paraId="3A42725A" w14:textId="77777777" w:rsidR="00A95555" w:rsidRDefault="00A06ECB" w:rsidP="004C0D16">
            <w:pPr>
              <w:pStyle w:val="ListParagraph"/>
              <w:numPr>
                <w:ilvl w:val="0"/>
                <w:numId w:val="7"/>
              </w:numPr>
              <w:rPr>
                <w:rFonts w:cs="Arial"/>
                <w:sz w:val="22"/>
                <w:szCs w:val="22"/>
              </w:rPr>
            </w:pPr>
            <w:r w:rsidRPr="004C0D16">
              <w:rPr>
                <w:rFonts w:cs="Arial"/>
                <w:sz w:val="22"/>
                <w:szCs w:val="22"/>
              </w:rPr>
              <w:t>Faculty Senate Fund</w:t>
            </w:r>
          </w:p>
          <w:p w14:paraId="2229B659" w14:textId="77777777" w:rsidR="004C0D16" w:rsidRDefault="004C0D16" w:rsidP="004C0D16">
            <w:pPr>
              <w:pStyle w:val="ListParagraph"/>
              <w:numPr>
                <w:ilvl w:val="1"/>
                <w:numId w:val="7"/>
              </w:numPr>
              <w:ind w:left="720"/>
              <w:rPr>
                <w:rFonts w:cs="Arial"/>
                <w:sz w:val="22"/>
                <w:szCs w:val="22"/>
              </w:rPr>
            </w:pPr>
            <w:r>
              <w:rPr>
                <w:rFonts w:cs="Arial"/>
                <w:sz w:val="22"/>
                <w:szCs w:val="22"/>
              </w:rPr>
              <w:t>Matt Bethea reported on discussions with Senator Belshaw on a fundraiser that would enable naming the new Faculty Lounge in honor of Bertina Combes.</w:t>
            </w:r>
          </w:p>
          <w:p w14:paraId="35452B08" w14:textId="77777777" w:rsidR="004C0D16" w:rsidRDefault="004C0D16" w:rsidP="004C0D16">
            <w:pPr>
              <w:pStyle w:val="ListParagraph"/>
              <w:numPr>
                <w:ilvl w:val="1"/>
                <w:numId w:val="7"/>
              </w:numPr>
              <w:ind w:left="720"/>
              <w:rPr>
                <w:rFonts w:cs="Arial"/>
                <w:sz w:val="22"/>
                <w:szCs w:val="22"/>
              </w:rPr>
            </w:pPr>
            <w:r>
              <w:rPr>
                <w:rFonts w:cs="Arial"/>
                <w:sz w:val="22"/>
                <w:szCs w:val="22"/>
              </w:rPr>
              <w:t>Matt Bethea reminded the Senate of the existing scholarship fund in honor of Bertina Combes.</w:t>
            </w:r>
          </w:p>
          <w:p w14:paraId="39909C50" w14:textId="77777777" w:rsidR="004C0D16" w:rsidRDefault="004C0D16" w:rsidP="004C0D16">
            <w:pPr>
              <w:pStyle w:val="ListParagraph"/>
              <w:numPr>
                <w:ilvl w:val="1"/>
                <w:numId w:val="7"/>
              </w:numPr>
              <w:ind w:left="720"/>
              <w:rPr>
                <w:rFonts w:cs="Arial"/>
                <w:sz w:val="22"/>
                <w:szCs w:val="22"/>
              </w:rPr>
            </w:pPr>
            <w:r>
              <w:rPr>
                <w:rFonts w:cs="Arial"/>
                <w:sz w:val="22"/>
                <w:szCs w:val="22"/>
              </w:rPr>
              <w:t>Matt Bethea said that for a new fund, he recommended the creation of Faculty Senate endowment fund, which would need $25,000 in donations</w:t>
            </w:r>
            <w:r w:rsidR="00A06ECB">
              <w:rPr>
                <w:rFonts w:cs="Arial"/>
                <w:sz w:val="22"/>
                <w:szCs w:val="22"/>
              </w:rPr>
              <w:t xml:space="preserve"> before it could begin making distributions</w:t>
            </w:r>
            <w:r>
              <w:rPr>
                <w:rFonts w:cs="Arial"/>
                <w:sz w:val="22"/>
                <w:szCs w:val="22"/>
              </w:rPr>
              <w:t>.</w:t>
            </w:r>
          </w:p>
          <w:p w14:paraId="7BC96AB2" w14:textId="77777777" w:rsidR="004C0D16" w:rsidRDefault="004C0D16" w:rsidP="004C0D16">
            <w:pPr>
              <w:pStyle w:val="ListParagraph"/>
              <w:numPr>
                <w:ilvl w:val="1"/>
                <w:numId w:val="7"/>
              </w:numPr>
              <w:ind w:left="720"/>
              <w:rPr>
                <w:rFonts w:cs="Arial"/>
                <w:sz w:val="22"/>
                <w:szCs w:val="22"/>
              </w:rPr>
            </w:pPr>
            <w:r>
              <w:rPr>
                <w:rFonts w:cs="Arial"/>
                <w:sz w:val="22"/>
                <w:szCs w:val="22"/>
              </w:rPr>
              <w:t xml:space="preserve">Senator Belshaw said that President Smatresk could lower the </w:t>
            </w:r>
            <w:r w:rsidR="00E13460">
              <w:rPr>
                <w:rFonts w:cs="Arial"/>
                <w:sz w:val="22"/>
                <w:szCs w:val="22"/>
              </w:rPr>
              <w:t>fundraising threshold, so that naming the Lounge could possibly take place with less funding. The important thing is for us to show support.</w:t>
            </w:r>
            <w:r>
              <w:rPr>
                <w:rFonts w:cs="Arial"/>
                <w:sz w:val="22"/>
                <w:szCs w:val="22"/>
              </w:rPr>
              <w:t xml:space="preserve"> </w:t>
            </w:r>
          </w:p>
          <w:p w14:paraId="790F335C" w14:textId="77777777" w:rsidR="00E13460" w:rsidRDefault="00E13460" w:rsidP="004C0D16">
            <w:pPr>
              <w:pStyle w:val="ListParagraph"/>
              <w:numPr>
                <w:ilvl w:val="1"/>
                <w:numId w:val="7"/>
              </w:numPr>
              <w:ind w:left="720"/>
              <w:rPr>
                <w:rFonts w:cs="Arial"/>
                <w:sz w:val="22"/>
                <w:szCs w:val="22"/>
              </w:rPr>
            </w:pPr>
            <w:r>
              <w:rPr>
                <w:rFonts w:cs="Arial"/>
                <w:sz w:val="22"/>
                <w:szCs w:val="22"/>
              </w:rPr>
              <w:t>Senator Peak asked what the assumed return on investment is for endowment funds.</w:t>
            </w:r>
          </w:p>
          <w:p w14:paraId="3E7FF090" w14:textId="0264290A" w:rsidR="00A95555" w:rsidRPr="00DA59F4" w:rsidRDefault="00E13460" w:rsidP="00E13460">
            <w:pPr>
              <w:pStyle w:val="ListParagraph"/>
              <w:numPr>
                <w:ilvl w:val="2"/>
                <w:numId w:val="7"/>
              </w:numPr>
              <w:ind w:left="1080"/>
              <w:rPr>
                <w:rFonts w:cs="Arial"/>
                <w:sz w:val="22"/>
                <w:szCs w:val="22"/>
              </w:rPr>
            </w:pPr>
            <w:r>
              <w:rPr>
                <w:rFonts w:cs="Arial"/>
                <w:sz w:val="22"/>
                <w:szCs w:val="22"/>
              </w:rPr>
              <w:t>Matt Bethea said that endowment funds provide 3.75% annual distributions.</w:t>
            </w:r>
          </w:p>
        </w:tc>
      </w:tr>
      <w:tr w:rsidR="00A95555" w14:paraId="4FCD1210" w14:textId="77777777">
        <w:trPr>
          <w:trHeight w:val="305"/>
          <w:jc w:val="center"/>
        </w:trPr>
        <w:tc>
          <w:tcPr>
            <w:tcW w:w="1031" w:type="dxa"/>
            <w:tcBorders>
              <w:top w:val="single" w:sz="4" w:space="0" w:color="000000"/>
              <w:left w:val="single" w:sz="4" w:space="0" w:color="000000"/>
              <w:bottom w:val="single" w:sz="4" w:space="0" w:color="000000"/>
              <w:right w:val="single" w:sz="4" w:space="0" w:color="000000"/>
            </w:tcBorders>
          </w:tcPr>
          <w:p w14:paraId="2B9A182D" w14:textId="77777777" w:rsidR="00A95555" w:rsidRDefault="00A06ECB">
            <w:pPr>
              <w:rPr>
                <w:rFonts w:ascii="Arial Narrow" w:hAnsi="Arial Narrow" w:cs="Arial"/>
                <w:sz w:val="22"/>
                <w:szCs w:val="22"/>
              </w:rPr>
            </w:pPr>
            <w:r>
              <w:rPr>
                <w:rFonts w:ascii="Arial Narrow" w:hAnsi="Arial Narrow" w:cs="Arial"/>
                <w:sz w:val="22"/>
                <w:szCs w:val="22"/>
              </w:rPr>
              <w:t>X.</w:t>
            </w:r>
          </w:p>
        </w:tc>
        <w:tc>
          <w:tcPr>
            <w:tcW w:w="2406" w:type="dxa"/>
            <w:tcBorders>
              <w:top w:val="single" w:sz="4" w:space="0" w:color="000000"/>
              <w:left w:val="single" w:sz="4" w:space="0" w:color="000000"/>
              <w:bottom w:val="single" w:sz="4" w:space="0" w:color="000000"/>
              <w:right w:val="single" w:sz="4" w:space="0" w:color="000000"/>
            </w:tcBorders>
          </w:tcPr>
          <w:p w14:paraId="519E367C" w14:textId="77777777" w:rsidR="00A95555" w:rsidRDefault="00A06ECB">
            <w:pPr>
              <w:rPr>
                <w:rFonts w:ascii="Arial Narrow" w:hAnsi="Arial Narrow" w:cs="Arial"/>
                <w:sz w:val="22"/>
                <w:szCs w:val="22"/>
              </w:rPr>
            </w:pPr>
            <w:r>
              <w:rPr>
                <w:rFonts w:ascii="Arial Narrow" w:hAnsi="Arial Narrow" w:cs="Arial"/>
                <w:sz w:val="22"/>
                <w:szCs w:val="22"/>
              </w:rPr>
              <w:t>Break to view Zoom faculty forum for provost candidate</w:t>
            </w:r>
          </w:p>
        </w:tc>
        <w:tc>
          <w:tcPr>
            <w:tcW w:w="6463" w:type="dxa"/>
            <w:tcBorders>
              <w:top w:val="single" w:sz="4" w:space="0" w:color="000000"/>
              <w:left w:val="single" w:sz="4" w:space="0" w:color="000000"/>
              <w:bottom w:val="single" w:sz="4" w:space="0" w:color="000000"/>
              <w:right w:val="single" w:sz="4" w:space="0" w:color="000000"/>
            </w:tcBorders>
          </w:tcPr>
          <w:p w14:paraId="3D9D1F78" w14:textId="77777777" w:rsidR="00A95555" w:rsidRDefault="00A06ECB">
            <w:pPr>
              <w:rPr>
                <w:rFonts w:ascii="Arial Narrow" w:hAnsi="Arial Narrow" w:cs="Arial"/>
                <w:sz w:val="22"/>
                <w:szCs w:val="22"/>
              </w:rPr>
            </w:pPr>
            <w:r>
              <w:rPr>
                <w:rFonts w:ascii="Arial Narrow" w:hAnsi="Arial Narrow" w:cs="Arial"/>
                <w:sz w:val="22"/>
                <w:szCs w:val="22"/>
              </w:rPr>
              <w:t>The Senate meeting took a break to allow the Senators to view the video feed from the Provost candidate forum.</w:t>
            </w:r>
          </w:p>
        </w:tc>
      </w:tr>
      <w:tr w:rsidR="00A95555" w14:paraId="1B883302"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093AD6FE" w14:textId="77777777" w:rsidR="00A95555" w:rsidRDefault="00A06ECB">
            <w:pPr>
              <w:rPr>
                <w:rFonts w:ascii="Arial Narrow" w:hAnsi="Arial Narrow" w:cs="Arial"/>
                <w:sz w:val="22"/>
                <w:szCs w:val="22"/>
              </w:rPr>
            </w:pPr>
            <w:r>
              <w:rPr>
                <w:rFonts w:ascii="Arial Narrow" w:hAnsi="Arial Narrow" w:cs="Arial"/>
                <w:sz w:val="22"/>
                <w:szCs w:val="22"/>
              </w:rPr>
              <w:t>XI.</w:t>
            </w:r>
          </w:p>
        </w:tc>
        <w:tc>
          <w:tcPr>
            <w:tcW w:w="2406" w:type="dxa"/>
            <w:tcBorders>
              <w:top w:val="single" w:sz="4" w:space="0" w:color="000000"/>
              <w:left w:val="single" w:sz="4" w:space="0" w:color="000000"/>
              <w:bottom w:val="single" w:sz="4" w:space="0" w:color="000000"/>
              <w:right w:val="single" w:sz="4" w:space="0" w:color="000000"/>
            </w:tcBorders>
          </w:tcPr>
          <w:p w14:paraId="31568652" w14:textId="77777777" w:rsidR="00A95555" w:rsidRDefault="00A06ECB">
            <w:pPr>
              <w:rPr>
                <w:rFonts w:ascii="Arial Narrow" w:hAnsi="Arial Narrow" w:cs="Arial"/>
                <w:sz w:val="22"/>
                <w:szCs w:val="22"/>
              </w:rPr>
            </w:pPr>
            <w:r>
              <w:rPr>
                <w:rFonts w:ascii="Arial Narrow" w:hAnsi="Arial Narrow" w:cs="Arial"/>
                <w:sz w:val="22"/>
                <w:szCs w:val="22"/>
              </w:rPr>
              <w:t xml:space="preserve">Acceptance of standing committee end-of-year reports </w:t>
            </w:r>
            <w:r>
              <w:rPr>
                <w:rFonts w:ascii="Arial Narrow" w:hAnsi="Arial Narrow" w:cs="Arial"/>
                <w:b/>
                <w:bCs/>
                <w:sz w:val="22"/>
                <w:szCs w:val="22"/>
              </w:rPr>
              <w:t>[vote]</w:t>
            </w:r>
          </w:p>
          <w:p w14:paraId="5F6BCC88" w14:textId="77777777" w:rsidR="00A95555" w:rsidRDefault="00A95555">
            <w:pPr>
              <w:rPr>
                <w:rFonts w:ascii="Arial Narrow" w:hAnsi="Arial Narrow" w:cs="Arial"/>
                <w:sz w:val="22"/>
                <w:szCs w:val="22"/>
              </w:rPr>
            </w:pPr>
          </w:p>
        </w:tc>
        <w:tc>
          <w:tcPr>
            <w:tcW w:w="6463" w:type="dxa"/>
            <w:tcBorders>
              <w:top w:val="single" w:sz="4" w:space="0" w:color="000000"/>
              <w:left w:val="single" w:sz="4" w:space="0" w:color="000000"/>
              <w:bottom w:val="single" w:sz="4" w:space="0" w:color="000000"/>
              <w:right w:val="single" w:sz="4" w:space="0" w:color="000000"/>
            </w:tcBorders>
          </w:tcPr>
          <w:p w14:paraId="459267F4" w14:textId="77777777" w:rsidR="00A95555" w:rsidRDefault="00A06ECB">
            <w:pPr>
              <w:pStyle w:val="ListParagraph"/>
              <w:numPr>
                <w:ilvl w:val="0"/>
                <w:numId w:val="2"/>
              </w:numPr>
              <w:rPr>
                <w:rFonts w:cs="Arial"/>
                <w:sz w:val="22"/>
                <w:szCs w:val="22"/>
              </w:rPr>
            </w:pPr>
            <w:r>
              <w:rPr>
                <w:rFonts w:cs="Arial"/>
                <w:sz w:val="22"/>
                <w:szCs w:val="22"/>
              </w:rPr>
              <w:t>Faculty Participation in Governance</w:t>
            </w:r>
          </w:p>
          <w:p w14:paraId="1CAAE0B9" w14:textId="77777777" w:rsidR="00A95555" w:rsidRDefault="00A06ECB">
            <w:pPr>
              <w:pStyle w:val="ListParagraph"/>
              <w:numPr>
                <w:ilvl w:val="0"/>
                <w:numId w:val="2"/>
              </w:numPr>
              <w:rPr>
                <w:rFonts w:cs="Arial"/>
                <w:sz w:val="22"/>
                <w:szCs w:val="22"/>
              </w:rPr>
            </w:pPr>
            <w:r>
              <w:rPr>
                <w:rFonts w:cs="Arial"/>
                <w:sz w:val="22"/>
                <w:szCs w:val="22"/>
              </w:rPr>
              <w:t>Committee on the Status of Faculty with Disabilities</w:t>
            </w:r>
          </w:p>
          <w:p w14:paraId="627BCDF4" w14:textId="77777777" w:rsidR="00A95555" w:rsidRDefault="00A06ECB">
            <w:pPr>
              <w:pStyle w:val="ListParagraph"/>
              <w:numPr>
                <w:ilvl w:val="0"/>
                <w:numId w:val="2"/>
              </w:numPr>
              <w:rPr>
                <w:rFonts w:cs="Arial"/>
                <w:sz w:val="22"/>
                <w:szCs w:val="22"/>
              </w:rPr>
            </w:pPr>
            <w:r>
              <w:rPr>
                <w:rFonts w:cs="Arial"/>
                <w:sz w:val="22"/>
                <w:szCs w:val="22"/>
              </w:rPr>
              <w:t xml:space="preserve">Committee on Committees </w:t>
            </w:r>
          </w:p>
          <w:p w14:paraId="4299050C" w14:textId="77777777" w:rsidR="00A95555" w:rsidRDefault="00A06ECB">
            <w:pPr>
              <w:pStyle w:val="ListParagraph"/>
              <w:numPr>
                <w:ilvl w:val="0"/>
                <w:numId w:val="2"/>
              </w:numPr>
              <w:rPr>
                <w:rFonts w:cs="Arial"/>
                <w:sz w:val="22"/>
                <w:szCs w:val="22"/>
              </w:rPr>
            </w:pPr>
            <w:r>
              <w:rPr>
                <w:rFonts w:cs="Arial"/>
                <w:sz w:val="22"/>
                <w:szCs w:val="22"/>
              </w:rPr>
              <w:t>University Undergraduate Curriculum Committee</w:t>
            </w:r>
          </w:p>
          <w:p w14:paraId="03637D6C" w14:textId="77777777" w:rsidR="00A95555" w:rsidRDefault="00A06ECB">
            <w:pPr>
              <w:pStyle w:val="ListParagraph"/>
              <w:numPr>
                <w:ilvl w:val="0"/>
                <w:numId w:val="2"/>
              </w:numPr>
              <w:rPr>
                <w:rFonts w:cs="Arial"/>
                <w:sz w:val="22"/>
                <w:szCs w:val="22"/>
              </w:rPr>
            </w:pPr>
            <w:r>
              <w:rPr>
                <w:rFonts w:cs="Arial"/>
                <w:sz w:val="22"/>
                <w:szCs w:val="22"/>
              </w:rPr>
              <w:t>Committee on the Status of Women Faculty</w:t>
            </w:r>
          </w:p>
          <w:p w14:paraId="1ACF4678" w14:textId="77777777" w:rsidR="00A95555" w:rsidRDefault="00A06ECB">
            <w:pPr>
              <w:pStyle w:val="ListParagraph"/>
              <w:numPr>
                <w:ilvl w:val="0"/>
                <w:numId w:val="2"/>
              </w:numPr>
              <w:rPr>
                <w:rFonts w:cs="Arial"/>
                <w:sz w:val="22"/>
                <w:szCs w:val="22"/>
              </w:rPr>
            </w:pPr>
            <w:r>
              <w:rPr>
                <w:rFonts w:cs="Arial"/>
                <w:sz w:val="22"/>
                <w:szCs w:val="22"/>
              </w:rPr>
              <w:lastRenderedPageBreak/>
              <w:t>Faculty Awards Committee</w:t>
            </w:r>
          </w:p>
          <w:p w14:paraId="1CCF1FD8" w14:textId="77777777" w:rsidR="00A95555" w:rsidRDefault="00A06ECB">
            <w:pPr>
              <w:pStyle w:val="ListParagraph"/>
              <w:numPr>
                <w:ilvl w:val="0"/>
                <w:numId w:val="2"/>
              </w:numPr>
              <w:rPr>
                <w:rFonts w:cs="Arial"/>
                <w:sz w:val="22"/>
                <w:szCs w:val="22"/>
              </w:rPr>
            </w:pPr>
            <w:r>
              <w:rPr>
                <w:rFonts w:cs="Arial"/>
                <w:sz w:val="22"/>
                <w:szCs w:val="22"/>
              </w:rPr>
              <w:t>Faculty Mentor Committee</w:t>
            </w:r>
          </w:p>
          <w:p w14:paraId="5105686D" w14:textId="77777777" w:rsidR="00A95555" w:rsidRDefault="00A06ECB">
            <w:pPr>
              <w:pStyle w:val="ListParagraph"/>
              <w:numPr>
                <w:ilvl w:val="0"/>
                <w:numId w:val="2"/>
              </w:numPr>
              <w:rPr>
                <w:rFonts w:cs="Arial"/>
                <w:sz w:val="22"/>
                <w:szCs w:val="22"/>
              </w:rPr>
            </w:pPr>
            <w:r>
              <w:rPr>
                <w:rFonts w:cs="Arial"/>
                <w:sz w:val="22"/>
                <w:szCs w:val="22"/>
              </w:rPr>
              <w:t>Faculty Salary Study Committee</w:t>
            </w:r>
          </w:p>
          <w:p w14:paraId="5783F7F6" w14:textId="77777777" w:rsidR="00A95555" w:rsidRDefault="00A06ECB">
            <w:pPr>
              <w:pStyle w:val="ListParagraph"/>
              <w:numPr>
                <w:ilvl w:val="0"/>
                <w:numId w:val="2"/>
              </w:numPr>
              <w:rPr>
                <w:rFonts w:cs="Arial"/>
                <w:sz w:val="22"/>
                <w:szCs w:val="22"/>
              </w:rPr>
            </w:pPr>
            <w:r>
              <w:rPr>
                <w:rFonts w:cs="Arial"/>
                <w:sz w:val="22"/>
                <w:szCs w:val="22"/>
              </w:rPr>
              <w:t>Faculty Development Leave Committee</w:t>
            </w:r>
          </w:p>
          <w:p w14:paraId="7CCC7473" w14:textId="77777777" w:rsidR="00A95555" w:rsidRDefault="00A06ECB">
            <w:pPr>
              <w:pStyle w:val="ListParagraph"/>
              <w:numPr>
                <w:ilvl w:val="0"/>
                <w:numId w:val="2"/>
              </w:numPr>
              <w:rPr>
                <w:rFonts w:cs="Arial"/>
                <w:sz w:val="22"/>
                <w:szCs w:val="22"/>
              </w:rPr>
            </w:pPr>
            <w:r>
              <w:rPr>
                <w:rFonts w:cs="Arial"/>
                <w:sz w:val="22"/>
                <w:szCs w:val="22"/>
              </w:rPr>
              <w:t>Academic Affairs Committee</w:t>
            </w:r>
          </w:p>
          <w:p w14:paraId="4A9C690C" w14:textId="77777777" w:rsidR="00A95555" w:rsidRDefault="00A06ECB">
            <w:pPr>
              <w:pStyle w:val="ListParagraph"/>
              <w:numPr>
                <w:ilvl w:val="0"/>
                <w:numId w:val="2"/>
              </w:numPr>
              <w:rPr>
                <w:rFonts w:cs="Arial"/>
                <w:sz w:val="22"/>
                <w:szCs w:val="22"/>
              </w:rPr>
            </w:pPr>
            <w:r>
              <w:rPr>
                <w:rFonts w:cs="Arial"/>
                <w:sz w:val="22"/>
                <w:szCs w:val="22"/>
              </w:rPr>
              <w:t>Committee on the Status of Faculty of Color</w:t>
            </w:r>
          </w:p>
          <w:p w14:paraId="6D76C234" w14:textId="77777777" w:rsidR="00E13460" w:rsidRDefault="00E13460">
            <w:pPr>
              <w:pStyle w:val="ListParagraph"/>
              <w:rPr>
                <w:rFonts w:cs="Arial"/>
                <w:sz w:val="22"/>
                <w:szCs w:val="22"/>
              </w:rPr>
            </w:pPr>
          </w:p>
          <w:p w14:paraId="652A1C2F" w14:textId="1BE9A538" w:rsidR="00A95555" w:rsidRPr="00DA59F4" w:rsidRDefault="00E13460" w:rsidP="00DA59F4">
            <w:pPr>
              <w:pStyle w:val="ListParagraph"/>
              <w:ind w:left="0"/>
              <w:rPr>
                <w:rFonts w:cs="Arial"/>
                <w:sz w:val="22"/>
                <w:szCs w:val="22"/>
              </w:rPr>
            </w:pPr>
            <w:r>
              <w:rPr>
                <w:rFonts w:cs="Arial"/>
                <w:sz w:val="22"/>
                <w:szCs w:val="22"/>
              </w:rPr>
              <w:t xml:space="preserve">Senator Anderson-Lain moved to consider and accept the above committee reports as a group. Senator Aviles-Diz seconded. </w:t>
            </w:r>
            <w:r w:rsidRPr="00E13460">
              <w:rPr>
                <w:rFonts w:cs="Arial"/>
                <w:sz w:val="22"/>
                <w:szCs w:val="22"/>
                <w:highlight w:val="yellow"/>
              </w:rPr>
              <w:t>The committee reports were accepted by unanimous vote.</w:t>
            </w:r>
          </w:p>
        </w:tc>
      </w:tr>
      <w:tr w:rsidR="00A95555" w14:paraId="057D0225"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5319A5B3" w14:textId="77777777" w:rsidR="00A95555" w:rsidRDefault="00A06ECB">
            <w:pPr>
              <w:rPr>
                <w:rFonts w:ascii="Arial Narrow" w:hAnsi="Arial Narrow" w:cs="Arial"/>
                <w:sz w:val="22"/>
                <w:szCs w:val="22"/>
              </w:rPr>
            </w:pPr>
            <w:r>
              <w:rPr>
                <w:rFonts w:ascii="Arial Narrow" w:hAnsi="Arial Narrow" w:cs="Arial"/>
                <w:sz w:val="22"/>
                <w:szCs w:val="22"/>
              </w:rPr>
              <w:lastRenderedPageBreak/>
              <w:t>XII.</w:t>
            </w:r>
          </w:p>
        </w:tc>
        <w:tc>
          <w:tcPr>
            <w:tcW w:w="2406" w:type="dxa"/>
            <w:tcBorders>
              <w:top w:val="single" w:sz="4" w:space="0" w:color="000000"/>
              <w:left w:val="single" w:sz="4" w:space="0" w:color="000000"/>
              <w:bottom w:val="single" w:sz="4" w:space="0" w:color="000000"/>
              <w:right w:val="single" w:sz="4" w:space="0" w:color="000000"/>
            </w:tcBorders>
          </w:tcPr>
          <w:p w14:paraId="19F692EE" w14:textId="77777777" w:rsidR="00A95555" w:rsidRDefault="00A06ECB">
            <w:pPr>
              <w:rPr>
                <w:rFonts w:ascii="Arial Narrow" w:hAnsi="Arial Narrow" w:cs="Arial"/>
                <w:sz w:val="22"/>
                <w:szCs w:val="22"/>
              </w:rPr>
            </w:pPr>
            <w:r>
              <w:rPr>
                <w:rFonts w:ascii="Arial Narrow" w:hAnsi="Arial Narrow" w:cs="Arial"/>
                <w:sz w:val="22"/>
                <w:szCs w:val="22"/>
              </w:rPr>
              <w:t>Special presentation (Jackie Walker)</w:t>
            </w:r>
          </w:p>
        </w:tc>
        <w:tc>
          <w:tcPr>
            <w:tcW w:w="6463" w:type="dxa"/>
            <w:tcBorders>
              <w:top w:val="single" w:sz="4" w:space="0" w:color="000000"/>
              <w:left w:val="single" w:sz="4" w:space="0" w:color="000000"/>
              <w:bottom w:val="single" w:sz="4" w:space="0" w:color="000000"/>
              <w:right w:val="single" w:sz="4" w:space="0" w:color="000000"/>
            </w:tcBorders>
          </w:tcPr>
          <w:p w14:paraId="236F7234" w14:textId="77777777" w:rsidR="00A95555" w:rsidRDefault="00E13460">
            <w:pPr>
              <w:rPr>
                <w:rFonts w:ascii="Arial Narrow" w:hAnsi="Arial Narrow" w:cs="Arial"/>
                <w:sz w:val="22"/>
                <w:szCs w:val="22"/>
              </w:rPr>
            </w:pPr>
            <w:r>
              <w:rPr>
                <w:rFonts w:ascii="Arial Narrow" w:hAnsi="Arial Narrow" w:cs="Arial"/>
                <w:sz w:val="22"/>
                <w:szCs w:val="22"/>
              </w:rPr>
              <w:t>Senator Walker</w:t>
            </w:r>
            <w:r w:rsidR="00A06ECB">
              <w:rPr>
                <w:rFonts w:ascii="Arial Narrow" w:hAnsi="Arial Narrow" w:cs="Arial"/>
                <w:sz w:val="22"/>
                <w:szCs w:val="22"/>
              </w:rPr>
              <w:t xml:space="preserve"> presented Senator Belshaw </w:t>
            </w:r>
            <w:r>
              <w:rPr>
                <w:rFonts w:ascii="Arial Narrow" w:hAnsi="Arial Narrow" w:cs="Arial"/>
                <w:sz w:val="22"/>
                <w:szCs w:val="22"/>
              </w:rPr>
              <w:t xml:space="preserve">with </w:t>
            </w:r>
            <w:r w:rsidR="00A06ECB">
              <w:rPr>
                <w:rFonts w:ascii="Arial Narrow" w:hAnsi="Arial Narrow" w:cs="Arial"/>
                <w:sz w:val="22"/>
                <w:szCs w:val="22"/>
              </w:rPr>
              <w:t>a plaque in recognition of his service.</w:t>
            </w:r>
          </w:p>
        </w:tc>
      </w:tr>
      <w:tr w:rsidR="00A95555" w14:paraId="65F85E30"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27C80355" w14:textId="77777777" w:rsidR="00A95555" w:rsidRDefault="00A06ECB">
            <w:pPr>
              <w:rPr>
                <w:rFonts w:ascii="Arial Narrow" w:hAnsi="Arial Narrow" w:cs="Arial"/>
                <w:sz w:val="22"/>
                <w:szCs w:val="22"/>
              </w:rPr>
            </w:pPr>
            <w:r>
              <w:rPr>
                <w:rFonts w:ascii="Arial Narrow" w:hAnsi="Arial Narrow" w:cs="Arial"/>
                <w:sz w:val="22"/>
                <w:szCs w:val="22"/>
              </w:rPr>
              <w:t>XIII.</w:t>
            </w:r>
          </w:p>
        </w:tc>
        <w:tc>
          <w:tcPr>
            <w:tcW w:w="2406" w:type="dxa"/>
            <w:tcBorders>
              <w:top w:val="single" w:sz="4" w:space="0" w:color="000000"/>
              <w:left w:val="single" w:sz="4" w:space="0" w:color="000000"/>
              <w:bottom w:val="single" w:sz="4" w:space="0" w:color="000000"/>
              <w:right w:val="single" w:sz="4" w:space="0" w:color="000000"/>
            </w:tcBorders>
          </w:tcPr>
          <w:p w14:paraId="3F34AF11" w14:textId="77777777" w:rsidR="00A95555" w:rsidRDefault="00A06ECB">
            <w:pPr>
              <w:rPr>
                <w:rFonts w:ascii="Arial Narrow" w:hAnsi="Arial Narrow" w:cs="Arial"/>
                <w:sz w:val="22"/>
                <w:szCs w:val="22"/>
              </w:rPr>
            </w:pPr>
            <w:r>
              <w:rPr>
                <w:rFonts w:ascii="Arial Narrow" w:hAnsi="Arial Narrow" w:cs="Arial"/>
                <w:sz w:val="22"/>
                <w:szCs w:val="22"/>
              </w:rPr>
              <w:t>Comments for the Good of the Order</w:t>
            </w:r>
          </w:p>
        </w:tc>
        <w:tc>
          <w:tcPr>
            <w:tcW w:w="6463" w:type="dxa"/>
            <w:tcBorders>
              <w:top w:val="single" w:sz="4" w:space="0" w:color="000000"/>
              <w:left w:val="single" w:sz="4" w:space="0" w:color="000000"/>
              <w:bottom w:val="single" w:sz="4" w:space="0" w:color="000000"/>
              <w:right w:val="single" w:sz="4" w:space="0" w:color="000000"/>
            </w:tcBorders>
          </w:tcPr>
          <w:p w14:paraId="632CFB30" w14:textId="77777777" w:rsidR="00A95555" w:rsidRDefault="00A06ECB">
            <w:pPr>
              <w:pStyle w:val="ListParagraph"/>
              <w:numPr>
                <w:ilvl w:val="0"/>
                <w:numId w:val="2"/>
              </w:numPr>
              <w:rPr>
                <w:rFonts w:cs="Arial"/>
                <w:sz w:val="22"/>
                <w:szCs w:val="22"/>
              </w:rPr>
            </w:pPr>
            <w:r>
              <w:rPr>
                <w:rFonts w:cs="Arial"/>
                <w:sz w:val="22"/>
                <w:szCs w:val="22"/>
              </w:rPr>
              <w:t>The June Faculty Senate meeting will have a limited agenda with business being conducted by a vote in Qualtrics on June 8. Please watch for email from the Faculty Senate which may come out between now and June 8 with items of business or which may seek your input.</w:t>
            </w:r>
          </w:p>
          <w:p w14:paraId="4FAD3C60" w14:textId="77777777" w:rsidR="00A95555" w:rsidRDefault="00A06ECB">
            <w:pPr>
              <w:pStyle w:val="ListParagraph"/>
              <w:numPr>
                <w:ilvl w:val="0"/>
                <w:numId w:val="2"/>
              </w:numPr>
              <w:rPr>
                <w:rFonts w:cs="Arial"/>
                <w:sz w:val="22"/>
                <w:szCs w:val="22"/>
              </w:rPr>
            </w:pPr>
            <w:r>
              <w:rPr>
                <w:rFonts w:cs="Arial"/>
                <w:sz w:val="22"/>
                <w:szCs w:val="22"/>
              </w:rPr>
              <w:t>The next in-person Faculty Senate meeting will be September 14, the first meeting of the 2022-23 Senate year.</w:t>
            </w:r>
          </w:p>
          <w:p w14:paraId="43F203D8" w14:textId="77777777" w:rsidR="00A95555" w:rsidRDefault="00A06ECB">
            <w:pPr>
              <w:pStyle w:val="ListParagraph"/>
              <w:numPr>
                <w:ilvl w:val="0"/>
                <w:numId w:val="2"/>
              </w:numPr>
              <w:rPr>
                <w:rFonts w:cs="Arial"/>
                <w:sz w:val="22"/>
                <w:szCs w:val="22"/>
              </w:rPr>
            </w:pPr>
            <w:r>
              <w:rPr>
                <w:rFonts w:cs="Arial"/>
                <w:sz w:val="22"/>
                <w:szCs w:val="22"/>
              </w:rPr>
              <w:t>The next executive committee meeting is August 31 (current EC members remain in position through the end of the 2021-22 Senate year in September).</w:t>
            </w:r>
          </w:p>
          <w:p w14:paraId="368A4E8F" w14:textId="77777777" w:rsidR="00A95555" w:rsidRDefault="00A06ECB">
            <w:pPr>
              <w:pStyle w:val="ListParagraph"/>
              <w:numPr>
                <w:ilvl w:val="0"/>
                <w:numId w:val="2"/>
              </w:numPr>
              <w:rPr>
                <w:rFonts w:cs="Arial"/>
                <w:sz w:val="22"/>
                <w:szCs w:val="22"/>
              </w:rPr>
            </w:pPr>
            <w:r>
              <w:rPr>
                <w:rFonts w:cs="Arial"/>
                <w:sz w:val="22"/>
                <w:szCs w:val="22"/>
              </w:rPr>
              <w:t>Interim Provost McPherson announced that mask language will no longer be required in syllabi beginning summer term.</w:t>
            </w:r>
          </w:p>
          <w:p w14:paraId="2D2B01FF" w14:textId="4772EB80" w:rsidR="00A95555" w:rsidRPr="00DA59F4" w:rsidRDefault="00E13460" w:rsidP="00DA59F4">
            <w:pPr>
              <w:pStyle w:val="ListParagraph"/>
              <w:numPr>
                <w:ilvl w:val="0"/>
                <w:numId w:val="2"/>
              </w:numPr>
              <w:rPr>
                <w:rFonts w:cs="Arial"/>
                <w:sz w:val="22"/>
                <w:szCs w:val="22"/>
              </w:rPr>
            </w:pPr>
            <w:r>
              <w:rPr>
                <w:rFonts w:cs="Arial"/>
                <w:sz w:val="22"/>
                <w:szCs w:val="22"/>
              </w:rPr>
              <w:t xml:space="preserve">Senator </w:t>
            </w:r>
            <w:r w:rsidR="00A06ECB">
              <w:rPr>
                <w:rFonts w:cs="Arial"/>
                <w:sz w:val="22"/>
                <w:szCs w:val="22"/>
              </w:rPr>
              <w:t>Sexton</w:t>
            </w:r>
            <w:r>
              <w:rPr>
                <w:rFonts w:cs="Arial"/>
                <w:sz w:val="22"/>
                <w:szCs w:val="22"/>
              </w:rPr>
              <w:t xml:space="preserve"> informed the Senators of a</w:t>
            </w:r>
            <w:r w:rsidR="00A06ECB">
              <w:rPr>
                <w:rFonts w:cs="Arial"/>
                <w:sz w:val="22"/>
                <w:szCs w:val="22"/>
              </w:rPr>
              <w:t xml:space="preserve"> focus group on parking lots</w:t>
            </w:r>
            <w:r>
              <w:rPr>
                <w:rFonts w:cs="Arial"/>
                <w:sz w:val="22"/>
                <w:szCs w:val="22"/>
              </w:rPr>
              <w:t xml:space="preserve"> being led by Bill Donovan. Senator Sexton said that anyone interested should contact Bill Donovan directly.</w:t>
            </w:r>
          </w:p>
        </w:tc>
      </w:tr>
      <w:tr w:rsidR="00A95555" w14:paraId="68462606"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04424D61" w14:textId="77777777" w:rsidR="00A95555" w:rsidRDefault="00A06ECB">
            <w:pPr>
              <w:rPr>
                <w:rFonts w:ascii="Arial Narrow" w:hAnsi="Arial Narrow" w:cs="Arial"/>
                <w:sz w:val="22"/>
                <w:szCs w:val="22"/>
              </w:rPr>
            </w:pPr>
            <w:r>
              <w:rPr>
                <w:rFonts w:ascii="Arial Narrow" w:hAnsi="Arial Narrow" w:cs="Arial"/>
                <w:sz w:val="22"/>
                <w:szCs w:val="22"/>
              </w:rPr>
              <w:t>XIV.</w:t>
            </w:r>
          </w:p>
        </w:tc>
        <w:tc>
          <w:tcPr>
            <w:tcW w:w="2406" w:type="dxa"/>
            <w:tcBorders>
              <w:top w:val="single" w:sz="4" w:space="0" w:color="000000"/>
              <w:left w:val="single" w:sz="4" w:space="0" w:color="000000"/>
              <w:bottom w:val="single" w:sz="4" w:space="0" w:color="000000"/>
              <w:right w:val="single" w:sz="4" w:space="0" w:color="000000"/>
            </w:tcBorders>
          </w:tcPr>
          <w:p w14:paraId="7E9F31F7" w14:textId="77777777" w:rsidR="00A95555" w:rsidRDefault="00A06ECB">
            <w:pPr>
              <w:rPr>
                <w:rFonts w:ascii="Arial Narrow" w:hAnsi="Arial Narrow" w:cs="Arial"/>
                <w:sz w:val="22"/>
                <w:szCs w:val="22"/>
              </w:rPr>
            </w:pPr>
            <w:r>
              <w:rPr>
                <w:rFonts w:ascii="Arial Narrow" w:hAnsi="Arial Narrow" w:cs="Arial"/>
                <w:sz w:val="22"/>
                <w:szCs w:val="22"/>
              </w:rPr>
              <w:t>Adjournment</w:t>
            </w:r>
          </w:p>
        </w:tc>
        <w:tc>
          <w:tcPr>
            <w:tcW w:w="6463" w:type="dxa"/>
            <w:tcBorders>
              <w:top w:val="single" w:sz="4" w:space="0" w:color="000000"/>
              <w:left w:val="single" w:sz="4" w:space="0" w:color="000000"/>
              <w:bottom w:val="single" w:sz="4" w:space="0" w:color="000000"/>
              <w:right w:val="single" w:sz="4" w:space="0" w:color="000000"/>
            </w:tcBorders>
          </w:tcPr>
          <w:p w14:paraId="3C4CC59F" w14:textId="77777777" w:rsidR="00A95555" w:rsidRDefault="00E13460">
            <w:pPr>
              <w:rPr>
                <w:rFonts w:ascii="Arial Narrow" w:hAnsi="Arial Narrow" w:cs="Arial"/>
                <w:sz w:val="22"/>
                <w:szCs w:val="22"/>
              </w:rPr>
            </w:pPr>
            <w:r>
              <w:rPr>
                <w:rFonts w:ascii="Arial Narrow" w:hAnsi="Arial Narrow" w:cs="Arial"/>
                <w:sz w:val="22"/>
                <w:szCs w:val="22"/>
              </w:rPr>
              <w:t>The meeting adjourned at 3:52.</w:t>
            </w:r>
          </w:p>
        </w:tc>
      </w:tr>
    </w:tbl>
    <w:p w14:paraId="662D9609" w14:textId="77777777" w:rsidR="00A95555" w:rsidRDefault="00A95555">
      <w:pPr>
        <w:rPr>
          <w:rFonts w:ascii="Arial Narrow" w:hAnsi="Arial Narrow" w:cs="Arial"/>
          <w:sz w:val="22"/>
          <w:szCs w:val="22"/>
        </w:rPr>
      </w:pPr>
    </w:p>
    <w:p w14:paraId="7DE1B9A6" w14:textId="77777777" w:rsidR="00A95555" w:rsidRDefault="00A95555">
      <w:pPr>
        <w:rPr>
          <w:rFonts w:ascii="Arial Narrow" w:hAnsi="Arial Narrow" w:cs="Arial"/>
          <w:sz w:val="22"/>
          <w:szCs w:val="22"/>
        </w:rPr>
      </w:pPr>
    </w:p>
    <w:p w14:paraId="579C0219" w14:textId="77777777" w:rsidR="00A95555" w:rsidRDefault="00A95555">
      <w:pPr>
        <w:rPr>
          <w:rFonts w:ascii="Arial Narrow" w:hAnsi="Arial Narrow"/>
          <w:sz w:val="22"/>
          <w:szCs w:val="22"/>
        </w:rPr>
      </w:pPr>
    </w:p>
    <w:sectPr w:rsidR="00A95555">
      <w:pgSz w:w="12240" w:h="15840"/>
      <w:pgMar w:top="900" w:right="1440" w:bottom="630" w:left="9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07C2"/>
    <w:multiLevelType w:val="multilevel"/>
    <w:tmpl w:val="84A0505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46F1513B"/>
    <w:multiLevelType w:val="hybridMultilevel"/>
    <w:tmpl w:val="04E63E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5200C0"/>
    <w:multiLevelType w:val="hybridMultilevel"/>
    <w:tmpl w:val="0D50F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9B36FF"/>
    <w:multiLevelType w:val="multilevel"/>
    <w:tmpl w:val="0E0667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A7423E6"/>
    <w:multiLevelType w:val="multilevel"/>
    <w:tmpl w:val="AB987D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725203BB"/>
    <w:multiLevelType w:val="multilevel"/>
    <w:tmpl w:val="5694F4A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798F32E8"/>
    <w:multiLevelType w:val="multilevel"/>
    <w:tmpl w:val="5694F4A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555"/>
    <w:rsid w:val="000E146C"/>
    <w:rsid w:val="001209E5"/>
    <w:rsid w:val="002134B1"/>
    <w:rsid w:val="00264A21"/>
    <w:rsid w:val="004C0D16"/>
    <w:rsid w:val="005851A3"/>
    <w:rsid w:val="009111C1"/>
    <w:rsid w:val="009B04C1"/>
    <w:rsid w:val="00A06ECB"/>
    <w:rsid w:val="00A45DA3"/>
    <w:rsid w:val="00A95555"/>
    <w:rsid w:val="00C03BF3"/>
    <w:rsid w:val="00D526FA"/>
    <w:rsid w:val="00DA59F4"/>
    <w:rsid w:val="00E1346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4742"/>
  <w15:docId w15:val="{068CDA1E-4171-4511-9A1E-1309C2C0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A36B1C"/>
    <w:rPr>
      <w:rFonts w:ascii="Calibri" w:eastAsia="Calibri" w:hAnsi="Calibri" w:cs="Times New Roman"/>
      <w:sz w:val="22"/>
      <w:szCs w:val="21"/>
    </w:rPr>
  </w:style>
  <w:style w:type="character" w:customStyle="1" w:styleId="HeaderChar">
    <w:name w:val="Header Char"/>
    <w:basedOn w:val="DefaultParagraphFont"/>
    <w:link w:val="Header"/>
    <w:uiPriority w:val="99"/>
    <w:qFormat/>
    <w:rsid w:val="00BA1540"/>
  </w:style>
  <w:style w:type="character" w:customStyle="1" w:styleId="FooterChar">
    <w:name w:val="Footer Char"/>
    <w:basedOn w:val="DefaultParagraphFont"/>
    <w:link w:val="Footer"/>
    <w:uiPriority w:val="99"/>
    <w:qFormat/>
    <w:rsid w:val="00BA1540"/>
  </w:style>
  <w:style w:type="character" w:styleId="Hyperlink">
    <w:name w:val="Hyper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qFormat/>
    <w:rsid w:val="00A27727"/>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PlainText">
    <w:name w:val="Plain Text"/>
    <w:basedOn w:val="Normal"/>
    <w:link w:val="PlainTextChar"/>
    <w:uiPriority w:val="99"/>
    <w:unhideWhenUsed/>
    <w:qFormat/>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ind w:left="720"/>
      <w:contextualSpacing/>
    </w:pPr>
    <w:rPr>
      <w:rFonts w:ascii="Arial Narrow" w:eastAsia="Times New Roman" w:hAnsi="Arial Narrow" w:cs="Times New Roman"/>
      <w:sz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A1540"/>
    <w:pPr>
      <w:tabs>
        <w:tab w:val="center" w:pos="4680"/>
        <w:tab w:val="right" w:pos="9360"/>
      </w:tabs>
    </w:pPr>
  </w:style>
  <w:style w:type="paragraph" w:styleId="Footer">
    <w:name w:val="footer"/>
    <w:basedOn w:val="Normal"/>
    <w:link w:val="FooterChar"/>
    <w:uiPriority w:val="99"/>
    <w:unhideWhenUsed/>
    <w:rsid w:val="00BA1540"/>
    <w:pPr>
      <w:tabs>
        <w:tab w:val="center" w:pos="4680"/>
        <w:tab w:val="right" w:pos="9360"/>
      </w:tabs>
    </w:pPr>
  </w:style>
  <w:style w:type="table" w:customStyle="1" w:styleId="TableGrid3">
    <w:name w:val="Table Grid3"/>
    <w:basedOn w:val="TableNormal"/>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1866</Words>
  <Characters>10637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dc:description/>
  <cp:lastModifiedBy>Stover, Jill</cp:lastModifiedBy>
  <cp:revision>2</cp:revision>
  <dcterms:created xsi:type="dcterms:W3CDTF">2022-09-09T20:06:00Z</dcterms:created>
  <dcterms:modified xsi:type="dcterms:W3CDTF">2022-09-09T20:06:00Z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