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DD59" w14:textId="77777777"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498C6B2C"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ED35A7">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85AD6A1"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ED35A7">
        <w:rPr>
          <w:rFonts w:ascii="Arial Narrow" w:hAnsi="Arial Narrow" w:cs="Times New Roman"/>
          <w:u w:val="single"/>
        </w:rPr>
        <w:t>Awards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051B2F02"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ED35A7">
        <w:rPr>
          <w:rFonts w:ascii="Arial Narrow" w:hAnsi="Arial Narrow" w:cs="Times New Roman"/>
          <w:bCs/>
          <w:u w:val="single"/>
        </w:rPr>
        <w:t>Jacqueline Foertsch</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77777777"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w:t>
            </w:r>
            <w:proofErr w:type="gramStart"/>
            <w:r w:rsidRPr="00130C1D">
              <w:rPr>
                <w:rFonts w:ascii="Arial Narrow" w:hAnsi="Arial Narrow" w:cs="Times New Roman"/>
                <w:b/>
                <w:sz w:val="24"/>
              </w:rPr>
              <w:t>if</w:t>
            </w:r>
            <w:proofErr w:type="gramEnd"/>
            <w:r w:rsidRPr="00130C1D">
              <w:rPr>
                <w:rFonts w:ascii="Arial Narrow" w:hAnsi="Arial Narrow" w:cs="Times New Roman"/>
                <w:b/>
                <w:sz w:val="24"/>
              </w:rPr>
              <w:t xml:space="preserve">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4A6F5137" w:rsidR="009012CF" w:rsidRPr="00130C1D" w:rsidRDefault="00ED35A7" w:rsidP="00AB441B">
            <w:pPr>
              <w:rPr>
                <w:rFonts w:ascii="Arial Narrow" w:hAnsi="Arial Narrow" w:cs="Times New Roman"/>
                <w:color w:val="000000"/>
              </w:rPr>
            </w:pPr>
            <w:r>
              <w:rPr>
                <w:rFonts w:ascii="Arial Narrow" w:hAnsi="Arial Narrow" w:cs="Times New Roman"/>
                <w:color w:val="000000"/>
              </w:rPr>
              <w:t>Jacqueline Foertsch</w:t>
            </w:r>
          </w:p>
        </w:tc>
        <w:tc>
          <w:tcPr>
            <w:tcW w:w="1665" w:type="dxa"/>
          </w:tcPr>
          <w:p w14:paraId="40875A37" w14:textId="61A0F246"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 xml:space="preserve">ENGL </w:t>
            </w:r>
          </w:p>
        </w:tc>
        <w:tc>
          <w:tcPr>
            <w:tcW w:w="1349" w:type="dxa"/>
          </w:tcPr>
          <w:p w14:paraId="239CCAB8" w14:textId="6D819906"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5119CD69" w14:textId="7834EA8D" w:rsidR="009012CF" w:rsidRPr="00130C1D" w:rsidRDefault="00511EED" w:rsidP="00AB441B">
            <w:pPr>
              <w:autoSpaceDE w:val="0"/>
              <w:autoSpaceDN w:val="0"/>
              <w:adjustRightInd w:val="0"/>
              <w:jc w:val="center"/>
              <w:rPr>
                <w:rFonts w:ascii="Arial Narrow" w:hAnsi="Arial Narrow" w:cs="Times New Roman"/>
              </w:rPr>
            </w:pPr>
            <w:r>
              <w:rPr>
                <w:rFonts w:ascii="Arial Narrow" w:hAnsi="Arial Narrow" w:cs="Times New Roman"/>
              </w:rPr>
              <w:t>Meetings were via email this year.</w:t>
            </w: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1A995250" w:rsidR="009012CF" w:rsidRPr="00130C1D" w:rsidRDefault="00ED35A7" w:rsidP="00AB441B">
            <w:pPr>
              <w:rPr>
                <w:rFonts w:ascii="Arial Narrow" w:hAnsi="Arial Narrow" w:cs="Times New Roman"/>
                <w:color w:val="000000"/>
              </w:rPr>
            </w:pPr>
            <w:r>
              <w:rPr>
                <w:rFonts w:ascii="Arial Narrow" w:hAnsi="Arial Narrow" w:cs="Times New Roman"/>
                <w:color w:val="000000"/>
              </w:rPr>
              <w:t>Koji Fuse</w:t>
            </w:r>
          </w:p>
        </w:tc>
        <w:tc>
          <w:tcPr>
            <w:tcW w:w="1665" w:type="dxa"/>
          </w:tcPr>
          <w:p w14:paraId="14AD1DD1" w14:textId="6CDC5490" w:rsidR="009012CF" w:rsidRPr="00130C1D" w:rsidRDefault="00ED35A7" w:rsidP="00AB441B">
            <w:pPr>
              <w:autoSpaceDE w:val="0"/>
              <w:autoSpaceDN w:val="0"/>
              <w:adjustRightInd w:val="0"/>
              <w:rPr>
                <w:rFonts w:ascii="Arial Narrow" w:hAnsi="Arial Narrow" w:cs="Times New Roman"/>
              </w:rPr>
            </w:pPr>
            <w:proofErr w:type="spellStart"/>
            <w:r>
              <w:rPr>
                <w:rFonts w:ascii="Arial Narrow" w:hAnsi="Arial Narrow" w:cs="Times New Roman"/>
              </w:rPr>
              <w:t>Mayborn</w:t>
            </w:r>
            <w:proofErr w:type="spellEnd"/>
          </w:p>
        </w:tc>
        <w:tc>
          <w:tcPr>
            <w:tcW w:w="1349" w:type="dxa"/>
          </w:tcPr>
          <w:p w14:paraId="505D863C" w14:textId="7797BF17"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2EF3853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4F4950A9"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05A0ADB3" w:rsidR="009012CF" w:rsidRPr="00130C1D" w:rsidRDefault="00ED35A7" w:rsidP="00AB441B">
            <w:pPr>
              <w:rPr>
                <w:rFonts w:ascii="Arial Narrow" w:hAnsi="Arial Narrow" w:cs="Times New Roman"/>
                <w:color w:val="000000"/>
              </w:rPr>
            </w:pPr>
            <w:r>
              <w:rPr>
                <w:rFonts w:ascii="Arial Narrow" w:hAnsi="Arial Narrow" w:cs="Times New Roman"/>
                <w:color w:val="000000"/>
              </w:rPr>
              <w:t>Jacqueline Foertsch</w:t>
            </w:r>
          </w:p>
        </w:tc>
        <w:tc>
          <w:tcPr>
            <w:tcW w:w="1665" w:type="dxa"/>
          </w:tcPr>
          <w:p w14:paraId="3056CF78" w14:textId="4A9325EB"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ENGL</w:t>
            </w:r>
          </w:p>
        </w:tc>
        <w:tc>
          <w:tcPr>
            <w:tcW w:w="1349" w:type="dxa"/>
          </w:tcPr>
          <w:p w14:paraId="0D62043D" w14:textId="73F9594B"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449633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7460481C" w:rsidR="009012CF" w:rsidRPr="00130C1D" w:rsidRDefault="00ED35A7" w:rsidP="00AB441B">
            <w:pPr>
              <w:rPr>
                <w:rFonts w:ascii="Arial Narrow" w:hAnsi="Arial Narrow" w:cs="Times New Roman"/>
                <w:color w:val="000000"/>
              </w:rPr>
            </w:pPr>
            <w:r>
              <w:rPr>
                <w:sz w:val="20"/>
                <w:szCs w:val="20"/>
              </w:rPr>
              <w:t>Srinivasan Srivilliputhur</w:t>
            </w:r>
          </w:p>
        </w:tc>
        <w:tc>
          <w:tcPr>
            <w:tcW w:w="1665" w:type="dxa"/>
          </w:tcPr>
          <w:p w14:paraId="0A610270" w14:textId="749B13E1"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MTSE</w:t>
            </w:r>
          </w:p>
        </w:tc>
        <w:tc>
          <w:tcPr>
            <w:tcW w:w="1349" w:type="dxa"/>
          </w:tcPr>
          <w:p w14:paraId="46A74BD1" w14:textId="1E9EB37F"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B14758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21240F83" w:rsidR="009012CF" w:rsidRPr="00130C1D" w:rsidRDefault="00ED35A7" w:rsidP="00AB441B">
            <w:pPr>
              <w:rPr>
                <w:rFonts w:ascii="Arial Narrow" w:hAnsi="Arial Narrow" w:cs="Times New Roman"/>
                <w:color w:val="000000"/>
              </w:rPr>
            </w:pPr>
            <w:r>
              <w:rPr>
                <w:rFonts w:ascii="Arial Narrow" w:hAnsi="Arial Narrow" w:cs="Times New Roman"/>
                <w:color w:val="000000"/>
              </w:rPr>
              <w:t>Mark Saber</w:t>
            </w:r>
          </w:p>
        </w:tc>
        <w:tc>
          <w:tcPr>
            <w:tcW w:w="1665" w:type="dxa"/>
          </w:tcPr>
          <w:p w14:paraId="6AAEC8E0" w14:textId="25BFE94F"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Pr>
          <w:p w14:paraId="4E5D1BD5" w14:textId="4461F6F2"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650187C7"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ED35A7">
        <w:trPr>
          <w:trHeight w:val="170"/>
        </w:trPr>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1589A195" w:rsidR="009012CF" w:rsidRPr="00130C1D" w:rsidRDefault="00ED35A7" w:rsidP="00AB441B">
            <w:pPr>
              <w:rPr>
                <w:rFonts w:ascii="Arial Narrow" w:hAnsi="Arial Narrow" w:cs="Times New Roman"/>
                <w:color w:val="000000"/>
              </w:rPr>
            </w:pPr>
            <w:r>
              <w:rPr>
                <w:rFonts w:ascii="Arial Narrow" w:hAnsi="Arial Narrow" w:cs="Times New Roman"/>
                <w:color w:val="000000"/>
              </w:rPr>
              <w:t xml:space="preserve">Hakan </w:t>
            </w:r>
            <w:proofErr w:type="spellStart"/>
            <w:r>
              <w:rPr>
                <w:rFonts w:ascii="Arial Narrow" w:hAnsi="Arial Narrow" w:cs="Times New Roman"/>
                <w:color w:val="000000"/>
              </w:rPr>
              <w:t>Tarkci</w:t>
            </w:r>
            <w:proofErr w:type="spellEnd"/>
          </w:p>
        </w:tc>
        <w:tc>
          <w:tcPr>
            <w:tcW w:w="1665" w:type="dxa"/>
          </w:tcPr>
          <w:p w14:paraId="0C71AA20" w14:textId="4BED894A"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7F983BDA" w14:textId="1944E08B"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E3D1D2C"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0A84D20A" w:rsidR="009012CF" w:rsidRPr="00ED35A7" w:rsidRDefault="00ED35A7" w:rsidP="00AB441B">
            <w:pPr>
              <w:rPr>
                <w:rFonts w:ascii="Arial Narrow" w:hAnsi="Arial Narrow" w:cs="Times New Roman"/>
                <w:b/>
                <w:color w:val="000000"/>
              </w:rPr>
            </w:pPr>
            <w:r>
              <w:rPr>
                <w:rFonts w:ascii="Arial Narrow" w:hAnsi="Arial Narrow" w:cs="Times New Roman"/>
                <w:b/>
                <w:color w:val="000000"/>
              </w:rPr>
              <w:t>This position is unfilled</w:t>
            </w: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001CBE31" w:rsidR="009012CF" w:rsidRPr="00130C1D" w:rsidRDefault="00ED35A7" w:rsidP="00AB441B">
            <w:pPr>
              <w:rPr>
                <w:rFonts w:ascii="Arial Narrow" w:hAnsi="Arial Narrow" w:cs="Times New Roman"/>
                <w:color w:val="000000"/>
              </w:rPr>
            </w:pPr>
            <w:r>
              <w:rPr>
                <w:rFonts w:ascii="Arial Narrow" w:hAnsi="Arial Narrow" w:cs="Times New Roman"/>
                <w:color w:val="000000"/>
              </w:rPr>
              <w:t xml:space="preserve">Kat </w:t>
            </w:r>
            <w:proofErr w:type="spellStart"/>
            <w:r>
              <w:rPr>
                <w:rFonts w:ascii="Arial Narrow" w:hAnsi="Arial Narrow" w:cs="Times New Roman"/>
                <w:color w:val="000000"/>
              </w:rPr>
              <w:t>Ayoama</w:t>
            </w:r>
            <w:proofErr w:type="spellEnd"/>
          </w:p>
        </w:tc>
        <w:tc>
          <w:tcPr>
            <w:tcW w:w="1665" w:type="dxa"/>
          </w:tcPr>
          <w:p w14:paraId="462F5844" w14:textId="44D32267"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ASLP</w:t>
            </w:r>
          </w:p>
        </w:tc>
        <w:tc>
          <w:tcPr>
            <w:tcW w:w="1349" w:type="dxa"/>
          </w:tcPr>
          <w:p w14:paraId="2159F3EF" w14:textId="62D8FDFD"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66405F4F" w:rsidR="009012CF" w:rsidRPr="00130C1D" w:rsidRDefault="00ED35A7" w:rsidP="00AB441B">
            <w:pPr>
              <w:rPr>
                <w:rFonts w:ascii="Arial Narrow" w:hAnsi="Arial Narrow" w:cs="Times New Roman"/>
                <w:color w:val="000000"/>
              </w:rPr>
            </w:pPr>
            <w:r>
              <w:rPr>
                <w:rFonts w:ascii="Arial Narrow" w:hAnsi="Arial Narrow" w:cs="Times New Roman"/>
                <w:color w:val="000000"/>
              </w:rPr>
              <w:t>Tim Jackson</w:t>
            </w:r>
          </w:p>
        </w:tc>
        <w:tc>
          <w:tcPr>
            <w:tcW w:w="1665" w:type="dxa"/>
          </w:tcPr>
          <w:p w14:paraId="6516D9B3" w14:textId="32486104"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MUMT</w:t>
            </w:r>
          </w:p>
        </w:tc>
        <w:tc>
          <w:tcPr>
            <w:tcW w:w="1349" w:type="dxa"/>
          </w:tcPr>
          <w:p w14:paraId="38AA8FCE" w14:textId="745A9DA8" w:rsidR="009012CF"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25B9B45"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68CAED0C" w:rsidR="0086319C" w:rsidRPr="00130C1D" w:rsidRDefault="00ED35A7" w:rsidP="00AB441B">
            <w:pPr>
              <w:rPr>
                <w:rFonts w:ascii="Arial Narrow" w:hAnsi="Arial Narrow" w:cs="Times New Roman"/>
                <w:color w:val="000000"/>
              </w:rPr>
            </w:pPr>
            <w:r>
              <w:rPr>
                <w:rFonts w:ascii="Arial Narrow" w:hAnsi="Arial Narrow" w:cs="Times New Roman"/>
                <w:color w:val="000000"/>
              </w:rPr>
              <w:t>Blair Kidwell/Priyali Rajagopal</w:t>
            </w:r>
          </w:p>
        </w:tc>
        <w:tc>
          <w:tcPr>
            <w:tcW w:w="1665" w:type="dxa"/>
          </w:tcPr>
          <w:p w14:paraId="49D8B016" w14:textId="26FE959C" w:rsidR="0086319C"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MKTG/MKTG</w:t>
            </w:r>
          </w:p>
        </w:tc>
        <w:tc>
          <w:tcPr>
            <w:tcW w:w="1349" w:type="dxa"/>
          </w:tcPr>
          <w:p w14:paraId="18E82891" w14:textId="5F07F237" w:rsidR="0086319C" w:rsidRPr="00130C1D" w:rsidRDefault="00ED35A7" w:rsidP="00AB441B">
            <w:pPr>
              <w:autoSpaceDE w:val="0"/>
              <w:autoSpaceDN w:val="0"/>
              <w:adjustRightInd w:val="0"/>
              <w:rPr>
                <w:rFonts w:ascii="Arial Narrow" w:hAnsi="Arial Narrow" w:cs="Times New Roman"/>
              </w:rPr>
            </w:pPr>
            <w:r>
              <w:rPr>
                <w:rFonts w:ascii="Arial Narrow" w:hAnsi="Arial Narrow" w:cs="Times New Roman"/>
              </w:rPr>
              <w:t>2024/2024</w:t>
            </w: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3FE37D8B"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7"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15541B89" w14:textId="56B108AC" w:rsidR="00ED35A7" w:rsidRDefault="00ED35A7" w:rsidP="00FF31D4">
      <w:pPr>
        <w:autoSpaceDE w:val="0"/>
        <w:autoSpaceDN w:val="0"/>
        <w:adjustRightInd w:val="0"/>
        <w:spacing w:after="0" w:line="240" w:lineRule="auto"/>
        <w:rPr>
          <w:rFonts w:ascii="Arial Narrow" w:hAnsi="Arial Narrow" w:cs="Times New Roman"/>
          <w:b/>
          <w:bCs/>
        </w:rPr>
      </w:pPr>
    </w:p>
    <w:p w14:paraId="60A68746" w14:textId="3B120B73" w:rsidR="00ED35A7" w:rsidRPr="00ED35A7" w:rsidRDefault="00ED35A7" w:rsidP="00FF31D4">
      <w:pPr>
        <w:autoSpaceDE w:val="0"/>
        <w:autoSpaceDN w:val="0"/>
        <w:adjustRightInd w:val="0"/>
        <w:spacing w:after="0" w:line="240" w:lineRule="auto"/>
        <w:rPr>
          <w:rFonts w:ascii="Arial Narrow" w:hAnsi="Arial Narrow" w:cs="Times New Roman"/>
          <w:sz w:val="24"/>
          <w:szCs w:val="24"/>
        </w:rPr>
      </w:pPr>
      <w:r w:rsidRPr="00ED35A7">
        <w:rPr>
          <w:rFonts w:ascii="Arial Narrow" w:hAnsi="Arial Narrow" w:cs="Times New Roman"/>
          <w:b/>
          <w:bCs/>
          <w:sz w:val="24"/>
          <w:szCs w:val="24"/>
        </w:rPr>
        <w:t xml:space="preserve">Campus-based awards nomination and selection greatly enhance individual and departmental recognition and morale.  We should continue to honor our hard-working colleagues by having even more awards (or increase the number of winners per award) if possible, since the outstanding teachers and service performers at UNT (among lecturers and tenure-system faculty) greatly outnumber the </w:t>
      </w:r>
      <w:proofErr w:type="gramStart"/>
      <w:r w:rsidRPr="00ED35A7">
        <w:rPr>
          <w:rFonts w:ascii="Arial Narrow" w:hAnsi="Arial Narrow" w:cs="Times New Roman"/>
          <w:b/>
          <w:bCs/>
          <w:sz w:val="24"/>
          <w:szCs w:val="24"/>
        </w:rPr>
        <w:t>awards</w:t>
      </w:r>
      <w:proofErr w:type="gramEnd"/>
      <w:r w:rsidRPr="00ED35A7">
        <w:rPr>
          <w:rFonts w:ascii="Arial Narrow" w:hAnsi="Arial Narrow" w:cs="Times New Roman"/>
          <w:b/>
          <w:bCs/>
          <w:sz w:val="24"/>
          <w:szCs w:val="24"/>
        </w:rPr>
        <w:t xml:space="preserve"> we can currently bestow.  We’d be glad to reconstitute each spring for the awarding of even more recognitions. As it is we are a fall-only committee who has no new business to report for the spring.</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57BC00EE"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522C7D95" w14:textId="0FDA9759" w:rsidR="00ED35A7" w:rsidRDefault="00ED35A7" w:rsidP="00590069">
      <w:pPr>
        <w:autoSpaceDE w:val="0"/>
        <w:autoSpaceDN w:val="0"/>
        <w:adjustRightInd w:val="0"/>
        <w:spacing w:after="0" w:line="240" w:lineRule="auto"/>
        <w:rPr>
          <w:rFonts w:ascii="Arial Narrow" w:hAnsi="Arial Narrow" w:cs="Times New Roman"/>
          <w:b/>
          <w:bCs/>
        </w:rPr>
      </w:pPr>
    </w:p>
    <w:p w14:paraId="10272722" w14:textId="77777777" w:rsidR="00ED35A7" w:rsidRPr="00ED35A7" w:rsidRDefault="00ED35A7" w:rsidP="00ED35A7">
      <w:pPr>
        <w:numPr>
          <w:ilvl w:val="0"/>
          <w:numId w:val="5"/>
        </w:numPr>
        <w:autoSpaceDE w:val="0"/>
        <w:autoSpaceDN w:val="0"/>
        <w:adjustRightInd w:val="0"/>
        <w:spacing w:after="0" w:line="240" w:lineRule="auto"/>
        <w:contextualSpacing/>
        <w:rPr>
          <w:rFonts w:ascii="Arial Narrow" w:hAnsi="Arial Narrow" w:cs="Times New Roman"/>
          <w:b/>
          <w:bCs/>
          <w:sz w:val="24"/>
          <w:szCs w:val="24"/>
        </w:rPr>
      </w:pPr>
      <w:r w:rsidRPr="00ED35A7">
        <w:rPr>
          <w:rFonts w:ascii="Arial Narrow" w:hAnsi="Arial Narrow" w:cs="Times New Roman"/>
          <w:b/>
          <w:bCs/>
          <w:sz w:val="24"/>
          <w:szCs w:val="24"/>
        </w:rPr>
        <w:t>The committee selected a recommendation for the Piper nomination by the required deadline.</w:t>
      </w:r>
    </w:p>
    <w:p w14:paraId="4915073D" w14:textId="77777777" w:rsidR="00ED35A7" w:rsidRPr="00ED35A7" w:rsidRDefault="00ED35A7" w:rsidP="00ED35A7">
      <w:pPr>
        <w:numPr>
          <w:ilvl w:val="0"/>
          <w:numId w:val="5"/>
        </w:numPr>
        <w:autoSpaceDE w:val="0"/>
        <w:autoSpaceDN w:val="0"/>
        <w:adjustRightInd w:val="0"/>
        <w:spacing w:after="0" w:line="240" w:lineRule="auto"/>
        <w:contextualSpacing/>
        <w:rPr>
          <w:rFonts w:ascii="Arial Narrow" w:hAnsi="Arial Narrow" w:cs="Times New Roman"/>
          <w:b/>
          <w:bCs/>
          <w:sz w:val="24"/>
          <w:szCs w:val="24"/>
        </w:rPr>
      </w:pPr>
      <w:r w:rsidRPr="00ED35A7">
        <w:rPr>
          <w:rFonts w:ascii="Arial Narrow" w:hAnsi="Arial Narrow" w:cs="Times New Roman"/>
          <w:b/>
          <w:bCs/>
          <w:sz w:val="24"/>
          <w:szCs w:val="24"/>
        </w:rPr>
        <w:t>The committee selected winners for the PCTA, PCSA, and Shelton Awards in early December.</w:t>
      </w:r>
    </w:p>
    <w:p w14:paraId="4FECD91E" w14:textId="36C784C9" w:rsidR="00ED35A7" w:rsidRPr="00ED35A7" w:rsidRDefault="00ED35A7" w:rsidP="00590069">
      <w:pPr>
        <w:numPr>
          <w:ilvl w:val="0"/>
          <w:numId w:val="5"/>
        </w:numPr>
        <w:autoSpaceDE w:val="0"/>
        <w:autoSpaceDN w:val="0"/>
        <w:adjustRightInd w:val="0"/>
        <w:spacing w:after="0" w:line="240" w:lineRule="auto"/>
        <w:contextualSpacing/>
        <w:rPr>
          <w:rFonts w:ascii="Arial Narrow" w:hAnsi="Arial Narrow" w:cs="Times New Roman"/>
          <w:b/>
          <w:bCs/>
          <w:sz w:val="24"/>
          <w:szCs w:val="24"/>
        </w:rPr>
      </w:pPr>
      <w:r w:rsidRPr="00ED35A7">
        <w:rPr>
          <w:rFonts w:ascii="Arial Narrow" w:hAnsi="Arial Narrow" w:cs="Times New Roman"/>
          <w:b/>
          <w:bCs/>
          <w:sz w:val="24"/>
          <w:szCs w:val="24"/>
        </w:rPr>
        <w:t xml:space="preserve">The committee revised all </w:t>
      </w:r>
      <w:r w:rsidR="00511EED">
        <w:rPr>
          <w:rFonts w:ascii="Arial Narrow" w:hAnsi="Arial Narrow" w:cs="Times New Roman"/>
          <w:b/>
          <w:bCs/>
          <w:sz w:val="24"/>
          <w:szCs w:val="24"/>
        </w:rPr>
        <w:t xml:space="preserve">four scoring </w:t>
      </w:r>
      <w:r w:rsidRPr="00ED35A7">
        <w:rPr>
          <w:rFonts w:ascii="Arial Narrow" w:hAnsi="Arial Narrow" w:cs="Times New Roman"/>
          <w:b/>
          <w:bCs/>
          <w:sz w:val="24"/>
          <w:szCs w:val="24"/>
        </w:rPr>
        <w:t>rubrics with respect to “special considerations” to allow committee members a flexible values category for meritorious activity (e.g., building a program, major, or minor mainly on one’s own)</w:t>
      </w:r>
      <w:r w:rsidR="00511EED">
        <w:rPr>
          <w:rFonts w:ascii="Arial Narrow" w:hAnsi="Arial Narrow" w:cs="Times New Roman"/>
          <w:b/>
          <w:bCs/>
          <w:sz w:val="24"/>
          <w:szCs w:val="24"/>
        </w:rPr>
        <w:t>.  It also streamlined the rubrics in other ways.</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61814663"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14:paraId="6978EA01" w14:textId="67A9757A" w:rsidR="00FF31D4" w:rsidRDefault="00FF31D4">
      <w:pPr>
        <w:autoSpaceDE w:val="0"/>
        <w:autoSpaceDN w:val="0"/>
        <w:adjustRightInd w:val="0"/>
        <w:spacing w:after="0" w:line="240" w:lineRule="auto"/>
        <w:rPr>
          <w:rFonts w:ascii="Arial Narrow" w:hAnsi="Arial Narrow" w:cs="Times New Roman"/>
        </w:rPr>
      </w:pPr>
    </w:p>
    <w:p w14:paraId="6B0CA64E" w14:textId="172DE019" w:rsidR="00ED35A7" w:rsidRPr="00ED35A7" w:rsidRDefault="00ED35A7" w:rsidP="00ED35A7">
      <w:pPr>
        <w:numPr>
          <w:ilvl w:val="0"/>
          <w:numId w:val="5"/>
        </w:numPr>
        <w:autoSpaceDE w:val="0"/>
        <w:autoSpaceDN w:val="0"/>
        <w:adjustRightInd w:val="0"/>
        <w:spacing w:after="0" w:line="240" w:lineRule="auto"/>
        <w:contextualSpacing/>
        <w:rPr>
          <w:rFonts w:ascii="Arial Narrow" w:hAnsi="Arial Narrow" w:cs="Times New Roman"/>
          <w:b/>
          <w:bCs/>
          <w:sz w:val="24"/>
          <w:szCs w:val="24"/>
        </w:rPr>
      </w:pPr>
      <w:r w:rsidRPr="00ED35A7">
        <w:rPr>
          <w:rFonts w:ascii="Arial Narrow" w:hAnsi="Arial Narrow" w:cs="Times New Roman"/>
          <w:b/>
          <w:bCs/>
          <w:sz w:val="24"/>
          <w:szCs w:val="24"/>
        </w:rPr>
        <w:t xml:space="preserve">The committee will continue to revise its calendars to communicate with faculty in timely fashion, as well as revise its calls and websites to describe awards and procedures in clear, consistent fashion.  </w:t>
      </w:r>
    </w:p>
    <w:sectPr w:rsidR="00ED35A7" w:rsidRPr="00ED35A7"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DEC0" w14:textId="77777777" w:rsidR="00FD300E" w:rsidRDefault="00FD300E" w:rsidP="00F16A1C">
      <w:pPr>
        <w:spacing w:after="0" w:line="240" w:lineRule="auto"/>
      </w:pPr>
      <w:r>
        <w:separator/>
      </w:r>
    </w:p>
  </w:endnote>
  <w:endnote w:type="continuationSeparator" w:id="0">
    <w:p w14:paraId="255EC7ED" w14:textId="77777777" w:rsidR="00FD300E" w:rsidRDefault="00FD300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0F02" w14:textId="77777777" w:rsidR="00FD300E" w:rsidRDefault="00FD300E" w:rsidP="00F16A1C">
      <w:pPr>
        <w:spacing w:after="0" w:line="240" w:lineRule="auto"/>
      </w:pPr>
      <w:r>
        <w:separator/>
      </w:r>
    </w:p>
  </w:footnote>
  <w:footnote w:type="continuationSeparator" w:id="0">
    <w:p w14:paraId="598B0FC2" w14:textId="77777777" w:rsidR="00FD300E" w:rsidRDefault="00FD300E"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C7977"/>
    <w:multiLevelType w:val="hybridMultilevel"/>
    <w:tmpl w:val="5EB26262"/>
    <w:lvl w:ilvl="0" w:tplc="D940E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2B37"/>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11EED"/>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74D15"/>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5A7"/>
    <w:rsid w:val="00ED3B14"/>
    <w:rsid w:val="00F16A1C"/>
    <w:rsid w:val="00F4022D"/>
    <w:rsid w:val="00F410AE"/>
    <w:rsid w:val="00F446A2"/>
    <w:rsid w:val="00F530EC"/>
    <w:rsid w:val="00F53C77"/>
    <w:rsid w:val="00F6069A"/>
    <w:rsid w:val="00F71D0C"/>
    <w:rsid w:val="00F83AC6"/>
    <w:rsid w:val="00F95A99"/>
    <w:rsid w:val="00FC18E5"/>
    <w:rsid w:val="00FD300E"/>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Canfield, Blakely</cp:lastModifiedBy>
  <cp:revision>4</cp:revision>
  <cp:lastPrinted>2016-06-01T21:08:00Z</cp:lastPrinted>
  <dcterms:created xsi:type="dcterms:W3CDTF">2021-12-03T21:18:00Z</dcterms:created>
  <dcterms:modified xsi:type="dcterms:W3CDTF">2022-01-24T15:13:00Z</dcterms:modified>
</cp:coreProperties>
</file>