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00ECB47A"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173738">
        <w:rPr>
          <w:rFonts w:ascii="Arial Narrow" w:hAnsi="Arial Narrow" w:cs="Times New Roman"/>
          <w:bCs/>
          <w:u w:val="single"/>
        </w:rPr>
        <w:t>4/28/2022</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p>
    <w:p w14:paraId="5F3F51FB" w14:textId="266AD2B7"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00B8131D" w:rsidRPr="00D96025">
        <w:rPr>
          <w:rFonts w:ascii="Arial Narrow" w:hAnsi="Arial Narrow" w:cs="Times New Roman"/>
          <w:b/>
          <w:color w:val="FF0000"/>
        </w:rPr>
        <w:t>X</w:t>
      </w:r>
      <w:r w:rsidR="00B8131D" w:rsidRPr="00B8131D">
        <w:rPr>
          <w:rFonts w:ascii="Arial Narrow" w:hAnsi="Arial Narrow" w:cs="Times New Roman"/>
          <w:b/>
          <w:bCs/>
        </w:rPr>
        <w:t xml:space="preserve"> </w:t>
      </w:r>
      <w:r w:rsidR="00C923CF" w:rsidRPr="00B8131D">
        <w:rPr>
          <w:rFonts w:ascii="Arial Narrow" w:hAnsi="Arial Narrow" w:cs="Times New Roman"/>
          <w:b/>
          <w:bCs/>
        </w:rPr>
        <w:t>Year-end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08F498D8" w14:textId="77777777" w:rsidR="00B8131D" w:rsidRPr="00130C1D" w:rsidRDefault="00B8131D" w:rsidP="00B8131D">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Pr="00130C1D">
        <w:rPr>
          <w:rFonts w:ascii="Arial Narrow" w:hAnsi="Arial Narrow" w:cs="Times New Roman"/>
        </w:rPr>
        <w:t xml:space="preserve">: </w:t>
      </w:r>
      <w:r w:rsidRPr="00E710D4">
        <w:rPr>
          <w:rFonts w:ascii="Arial Narrow" w:hAnsi="Arial Narrow" w:cs="Times New Roman"/>
          <w:b/>
          <w:bCs/>
          <w:color w:val="FF0000"/>
        </w:rPr>
        <w:t>Committee on Faculty Participation in Governance</w:t>
      </w:r>
    </w:p>
    <w:p w14:paraId="2A983C16" w14:textId="77777777" w:rsidR="00B8131D" w:rsidRPr="00130C1D" w:rsidRDefault="00B8131D" w:rsidP="00B8131D">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 xml:space="preserve">Chair or Co-Chairs: </w:t>
      </w:r>
      <w:r w:rsidRPr="00E710D4">
        <w:rPr>
          <w:rFonts w:ascii="Arial Narrow" w:hAnsi="Arial Narrow" w:cs="Times New Roman"/>
          <w:b/>
          <w:bCs/>
          <w:color w:val="FF0000"/>
        </w:rPr>
        <w:t>Seth Ketron</w:t>
      </w:r>
    </w:p>
    <w:p w14:paraId="471BA29E" w14:textId="045E4FD2" w:rsidR="006F50A9" w:rsidRPr="00B8131D" w:rsidRDefault="00F16A1C" w:rsidP="006F50A9">
      <w:pPr>
        <w:autoSpaceDE w:val="0"/>
        <w:autoSpaceDN w:val="0"/>
        <w:adjustRightInd w:val="0"/>
        <w:spacing w:after="0" w:line="480" w:lineRule="auto"/>
        <w:rPr>
          <w:rFonts w:ascii="Arial Narrow" w:hAnsi="Arial Narrow" w:cs="Times New Roman"/>
          <w:b/>
          <w:bCs/>
          <w:color w:val="FF0000"/>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w:t>
      </w:r>
      <w:r w:rsidR="00173738" w:rsidRPr="00B8131D">
        <w:rPr>
          <w:rFonts w:ascii="Arial Narrow" w:hAnsi="Arial Narrow" w:cs="Times New Roman"/>
          <w:b/>
          <w:bCs/>
          <w:color w:val="FF0000"/>
        </w:rPr>
        <w:t xml:space="preserve">October 6, </w:t>
      </w:r>
      <w:proofErr w:type="gramStart"/>
      <w:r w:rsidR="00173738" w:rsidRPr="00B8131D">
        <w:rPr>
          <w:rFonts w:ascii="Arial Narrow" w:hAnsi="Arial Narrow" w:cs="Times New Roman"/>
          <w:b/>
          <w:bCs/>
          <w:color w:val="FF0000"/>
        </w:rPr>
        <w:t>2021</w:t>
      </w:r>
      <w:proofErr w:type="gramEnd"/>
      <w:r w:rsidR="00173738" w:rsidRPr="00B8131D">
        <w:rPr>
          <w:rFonts w:ascii="Arial Narrow" w:hAnsi="Arial Narrow" w:cs="Times New Roman"/>
          <w:b/>
          <w:bCs/>
          <w:color w:val="FF0000"/>
        </w:rPr>
        <w:t xml:space="preserve"> and March 28, 2022</w:t>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6764A100" w14:textId="34665284" w:rsidR="00FF31D4" w:rsidRPr="00130C1D" w:rsidRDefault="002B5F87"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These column</w:t>
      </w:r>
      <w:r w:rsidR="009012CF"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009012CF"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000857B1">
        <w:rPr>
          <w:rFonts w:ascii="Arial Narrow" w:hAnsi="Arial Narrow" w:cs="Times New Roman"/>
          <w:b/>
          <w:color w:val="FF0000"/>
        </w:rPr>
        <w:t xml:space="preserve">. </w:t>
      </w:r>
      <w:r w:rsidR="00FF31D4">
        <w:rPr>
          <w:rFonts w:ascii="Arial Narrow" w:hAnsi="Arial Narrow" w:cs="Times New Roman"/>
          <w:b/>
          <w:color w:val="FF0000"/>
        </w:rPr>
        <w:t>Please highlight names of members missing three or more meetings.</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14:paraId="0242820B" w14:textId="77777777" w:rsidTr="009012CF">
        <w:tc>
          <w:tcPr>
            <w:tcW w:w="1486"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44EA8C83"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751D5B3F" w14:textId="2C50EABB"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173738" w:rsidRPr="00130C1D" w14:paraId="5D92FF22" w14:textId="77777777" w:rsidTr="009012CF">
        <w:tc>
          <w:tcPr>
            <w:tcW w:w="1486" w:type="dxa"/>
            <w:tcBorders>
              <w:right w:val="single" w:sz="4" w:space="0" w:color="auto"/>
            </w:tcBorders>
          </w:tcPr>
          <w:p w14:paraId="4C8380BD" w14:textId="77777777" w:rsidR="00173738" w:rsidRPr="00130C1D" w:rsidRDefault="00173738" w:rsidP="00173738">
            <w:pPr>
              <w:rPr>
                <w:rFonts w:ascii="Arial Narrow" w:hAnsi="Arial Narrow" w:cs="Times New Roman"/>
              </w:rPr>
            </w:pPr>
            <w:r w:rsidRPr="00130C1D">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3BE17010" w:rsidR="00173738" w:rsidRPr="00130C1D" w:rsidRDefault="00173738" w:rsidP="00173738">
            <w:pPr>
              <w:rPr>
                <w:rFonts w:ascii="Arial Narrow" w:hAnsi="Arial Narrow" w:cs="Times New Roman"/>
                <w:color w:val="000000"/>
              </w:rPr>
            </w:pPr>
            <w:r>
              <w:rPr>
                <w:rFonts w:ascii="Arial Narrow" w:hAnsi="Arial Narrow" w:cs="Times New Roman"/>
                <w:color w:val="000000"/>
              </w:rPr>
              <w:t>Seth Ketron</w:t>
            </w:r>
          </w:p>
        </w:tc>
        <w:tc>
          <w:tcPr>
            <w:tcW w:w="1665" w:type="dxa"/>
          </w:tcPr>
          <w:p w14:paraId="40875A37" w14:textId="5294E5AF"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rPr>
              <w:t>NCF</w:t>
            </w:r>
          </w:p>
        </w:tc>
        <w:tc>
          <w:tcPr>
            <w:tcW w:w="1349" w:type="dxa"/>
          </w:tcPr>
          <w:p w14:paraId="239CCAB8" w14:textId="353C5C8B"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5119CD69" w14:textId="7F4C741E" w:rsidR="00173738" w:rsidRPr="00130C1D" w:rsidRDefault="00173738" w:rsidP="00173738">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65EA0371" w14:textId="724FB6E4"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rPr>
              <w:t>0 / 0</w:t>
            </w:r>
          </w:p>
        </w:tc>
      </w:tr>
      <w:tr w:rsidR="00173738" w:rsidRPr="00130C1D" w14:paraId="23960EFF" w14:textId="77777777" w:rsidTr="00CA284D">
        <w:tc>
          <w:tcPr>
            <w:tcW w:w="1486" w:type="dxa"/>
            <w:tcBorders>
              <w:right w:val="single" w:sz="4" w:space="0" w:color="auto"/>
            </w:tcBorders>
          </w:tcPr>
          <w:p w14:paraId="6B52A992" w14:textId="77777777" w:rsidR="00173738" w:rsidRPr="00130C1D" w:rsidRDefault="00173738" w:rsidP="00173738">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772842F5" w:rsidR="00173738" w:rsidRPr="00130C1D" w:rsidRDefault="00173738" w:rsidP="00173738">
            <w:pPr>
              <w:rPr>
                <w:rFonts w:ascii="Arial Narrow" w:hAnsi="Arial Narrow" w:cs="Times New Roman"/>
                <w:color w:val="000000"/>
              </w:rPr>
            </w:pPr>
            <w:r>
              <w:rPr>
                <w:rFonts w:ascii="Arial Narrow" w:hAnsi="Arial Narrow" w:cs="Times New Roman"/>
                <w:color w:val="000000"/>
              </w:rPr>
              <w:t>-</w:t>
            </w:r>
          </w:p>
        </w:tc>
        <w:tc>
          <w:tcPr>
            <w:tcW w:w="1665" w:type="dxa"/>
            <w:vAlign w:val="center"/>
          </w:tcPr>
          <w:p w14:paraId="01305FC3" w14:textId="5E9DB434"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color w:val="000000"/>
              </w:rPr>
              <w:t>-</w:t>
            </w:r>
          </w:p>
        </w:tc>
        <w:tc>
          <w:tcPr>
            <w:tcW w:w="1349" w:type="dxa"/>
            <w:vAlign w:val="center"/>
          </w:tcPr>
          <w:p w14:paraId="37D66474" w14:textId="63170AD3"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color w:val="000000"/>
              </w:rPr>
              <w:t>-</w:t>
            </w:r>
          </w:p>
        </w:tc>
        <w:tc>
          <w:tcPr>
            <w:tcW w:w="1559" w:type="dxa"/>
            <w:vAlign w:val="center"/>
          </w:tcPr>
          <w:p w14:paraId="36D87ADA" w14:textId="06073BFD" w:rsidR="00173738" w:rsidRPr="00130C1D" w:rsidRDefault="00173738" w:rsidP="00173738">
            <w:pPr>
              <w:autoSpaceDE w:val="0"/>
              <w:autoSpaceDN w:val="0"/>
              <w:adjustRightInd w:val="0"/>
              <w:jc w:val="center"/>
              <w:rPr>
                <w:rFonts w:ascii="Arial Narrow" w:hAnsi="Arial Narrow" w:cs="Times New Roman"/>
              </w:rPr>
            </w:pPr>
            <w:r>
              <w:rPr>
                <w:rFonts w:ascii="Arial Narrow" w:hAnsi="Arial Narrow" w:cs="Times New Roman"/>
                <w:color w:val="000000"/>
              </w:rPr>
              <w:t>-</w:t>
            </w:r>
          </w:p>
        </w:tc>
        <w:tc>
          <w:tcPr>
            <w:tcW w:w="1591" w:type="dxa"/>
            <w:vAlign w:val="center"/>
          </w:tcPr>
          <w:p w14:paraId="29EDD1CB" w14:textId="5E950BA3"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color w:val="000000"/>
              </w:rPr>
              <w:t>-</w:t>
            </w:r>
          </w:p>
        </w:tc>
      </w:tr>
      <w:tr w:rsidR="00173738" w:rsidRPr="00130C1D" w14:paraId="29CBA31C" w14:textId="77777777" w:rsidTr="00CA284D">
        <w:tc>
          <w:tcPr>
            <w:tcW w:w="1486" w:type="dxa"/>
            <w:tcBorders>
              <w:right w:val="single" w:sz="4" w:space="0" w:color="auto"/>
            </w:tcBorders>
          </w:tcPr>
          <w:p w14:paraId="4ECA1398" w14:textId="77777777" w:rsidR="00173738" w:rsidRPr="00130C1D" w:rsidRDefault="00173738" w:rsidP="00173738">
            <w:pPr>
              <w:rPr>
                <w:rFonts w:ascii="Arial Narrow" w:hAnsi="Arial Narrow" w:cs="Times New Roman"/>
              </w:rPr>
            </w:pPr>
            <w:r w:rsidRPr="00130C1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5E8895" w14:textId="16EC44EF" w:rsidR="00173738" w:rsidRPr="00130C1D" w:rsidRDefault="00173738" w:rsidP="00173738">
            <w:pPr>
              <w:rPr>
                <w:rFonts w:ascii="Arial Narrow" w:hAnsi="Arial Narrow" w:cs="Times New Roman"/>
                <w:color w:val="000000"/>
              </w:rPr>
            </w:pPr>
            <w:r>
              <w:rPr>
                <w:rFonts w:ascii="Arial Narrow" w:hAnsi="Arial Narrow" w:cs="Times New Roman"/>
                <w:color w:val="000000"/>
              </w:rPr>
              <w:t>-</w:t>
            </w:r>
          </w:p>
        </w:tc>
        <w:tc>
          <w:tcPr>
            <w:tcW w:w="1665" w:type="dxa"/>
            <w:vAlign w:val="center"/>
          </w:tcPr>
          <w:p w14:paraId="7AAA9836" w14:textId="011D3AB4"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color w:val="000000"/>
              </w:rPr>
              <w:t>-</w:t>
            </w:r>
          </w:p>
        </w:tc>
        <w:tc>
          <w:tcPr>
            <w:tcW w:w="1349" w:type="dxa"/>
            <w:vAlign w:val="center"/>
          </w:tcPr>
          <w:p w14:paraId="7D9E58E2" w14:textId="5961AF81"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color w:val="000000"/>
              </w:rPr>
              <w:t>-</w:t>
            </w:r>
          </w:p>
        </w:tc>
        <w:tc>
          <w:tcPr>
            <w:tcW w:w="1559" w:type="dxa"/>
            <w:vAlign w:val="center"/>
          </w:tcPr>
          <w:p w14:paraId="3EC4CD50" w14:textId="1396D6D6" w:rsidR="00173738" w:rsidRPr="00130C1D" w:rsidRDefault="00173738" w:rsidP="00173738">
            <w:pPr>
              <w:autoSpaceDE w:val="0"/>
              <w:autoSpaceDN w:val="0"/>
              <w:adjustRightInd w:val="0"/>
              <w:jc w:val="center"/>
              <w:rPr>
                <w:rFonts w:ascii="Arial Narrow" w:hAnsi="Arial Narrow" w:cs="Times New Roman"/>
              </w:rPr>
            </w:pPr>
            <w:r>
              <w:rPr>
                <w:rFonts w:ascii="Arial Narrow" w:hAnsi="Arial Narrow" w:cs="Times New Roman"/>
                <w:color w:val="000000"/>
              </w:rPr>
              <w:t>-</w:t>
            </w:r>
          </w:p>
        </w:tc>
        <w:tc>
          <w:tcPr>
            <w:tcW w:w="1591" w:type="dxa"/>
            <w:vAlign w:val="center"/>
          </w:tcPr>
          <w:p w14:paraId="1F054F9B" w14:textId="1CBC8F0F"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color w:val="000000"/>
              </w:rPr>
              <w:t>-</w:t>
            </w:r>
          </w:p>
        </w:tc>
      </w:tr>
      <w:tr w:rsidR="00173738" w:rsidRPr="00130C1D" w14:paraId="4AA85583" w14:textId="77777777" w:rsidTr="009012CF">
        <w:tc>
          <w:tcPr>
            <w:tcW w:w="1486" w:type="dxa"/>
            <w:tcBorders>
              <w:right w:val="single" w:sz="4" w:space="0" w:color="auto"/>
            </w:tcBorders>
          </w:tcPr>
          <w:p w14:paraId="043D2CB0" w14:textId="77777777" w:rsidR="00173738" w:rsidRPr="00130C1D" w:rsidRDefault="00173738" w:rsidP="00173738">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E8024D" w14:textId="08C8F896" w:rsidR="00173738" w:rsidRPr="00130C1D" w:rsidRDefault="00173738" w:rsidP="00173738">
            <w:pPr>
              <w:rPr>
                <w:rFonts w:ascii="Arial Narrow" w:hAnsi="Arial Narrow" w:cs="Times New Roman"/>
                <w:color w:val="000000"/>
              </w:rPr>
            </w:pPr>
            <w:r>
              <w:rPr>
                <w:rFonts w:ascii="Arial Narrow" w:hAnsi="Arial Narrow" w:cs="Times New Roman"/>
                <w:color w:val="000000"/>
              </w:rPr>
              <w:t>Sophie Morton</w:t>
            </w:r>
          </w:p>
        </w:tc>
        <w:tc>
          <w:tcPr>
            <w:tcW w:w="1665" w:type="dxa"/>
          </w:tcPr>
          <w:p w14:paraId="14AD1DD1" w14:textId="20F54692"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rPr>
              <w:t>WLLC</w:t>
            </w:r>
          </w:p>
        </w:tc>
        <w:tc>
          <w:tcPr>
            <w:tcW w:w="1349" w:type="dxa"/>
          </w:tcPr>
          <w:p w14:paraId="505D863C" w14:textId="7CA10BBA"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rPr>
              <w:t>2022</w:t>
            </w:r>
          </w:p>
        </w:tc>
        <w:tc>
          <w:tcPr>
            <w:tcW w:w="1559" w:type="dxa"/>
          </w:tcPr>
          <w:p w14:paraId="2EF38530" w14:textId="4C0D18DC" w:rsidR="00173738" w:rsidRPr="00130C1D" w:rsidRDefault="00173738" w:rsidP="00173738">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4F4950A9" w14:textId="7F6BDB23"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rPr>
              <w:t>0 / 0</w:t>
            </w:r>
          </w:p>
        </w:tc>
      </w:tr>
      <w:tr w:rsidR="00173738" w:rsidRPr="00130C1D" w14:paraId="1E79926A" w14:textId="77777777" w:rsidTr="009012CF">
        <w:tc>
          <w:tcPr>
            <w:tcW w:w="1486" w:type="dxa"/>
            <w:tcBorders>
              <w:right w:val="single" w:sz="4" w:space="0" w:color="auto"/>
            </w:tcBorders>
          </w:tcPr>
          <w:p w14:paraId="36E54E91" w14:textId="77777777" w:rsidR="00173738" w:rsidRPr="00130C1D" w:rsidRDefault="00173738" w:rsidP="00173738">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03F190" w14:textId="67C2D0FD" w:rsidR="00173738" w:rsidRPr="00130C1D" w:rsidRDefault="00173738" w:rsidP="00173738">
            <w:pPr>
              <w:rPr>
                <w:rFonts w:ascii="Arial Narrow" w:hAnsi="Arial Narrow" w:cs="Times New Roman"/>
                <w:color w:val="000000"/>
              </w:rPr>
            </w:pPr>
            <w:r>
              <w:rPr>
                <w:rFonts w:ascii="Arial Narrow" w:hAnsi="Arial Narrow" w:cs="Times New Roman"/>
                <w:color w:val="000000"/>
              </w:rPr>
              <w:t>Scott Warren</w:t>
            </w:r>
          </w:p>
        </w:tc>
        <w:tc>
          <w:tcPr>
            <w:tcW w:w="1665" w:type="dxa"/>
          </w:tcPr>
          <w:p w14:paraId="3056CF78" w14:textId="37D85CBE"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rPr>
              <w:t>LTEC</w:t>
            </w:r>
          </w:p>
        </w:tc>
        <w:tc>
          <w:tcPr>
            <w:tcW w:w="1349" w:type="dxa"/>
          </w:tcPr>
          <w:p w14:paraId="0D62043D" w14:textId="026AAEE8"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rPr>
              <w:t>2022</w:t>
            </w:r>
          </w:p>
        </w:tc>
        <w:tc>
          <w:tcPr>
            <w:tcW w:w="1559" w:type="dxa"/>
          </w:tcPr>
          <w:p w14:paraId="0449633E" w14:textId="632490FD" w:rsidR="00173738" w:rsidRPr="00130C1D" w:rsidRDefault="00173738" w:rsidP="00173738">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0E70F527" w14:textId="01DA76B0"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rPr>
              <w:t>0 / 0</w:t>
            </w:r>
          </w:p>
        </w:tc>
      </w:tr>
      <w:tr w:rsidR="00173738" w:rsidRPr="00130C1D" w14:paraId="2F86A505" w14:textId="77777777" w:rsidTr="009012CF">
        <w:tc>
          <w:tcPr>
            <w:tcW w:w="1486" w:type="dxa"/>
            <w:tcBorders>
              <w:right w:val="single" w:sz="4" w:space="0" w:color="auto"/>
            </w:tcBorders>
          </w:tcPr>
          <w:p w14:paraId="38F2BDA8" w14:textId="77777777" w:rsidR="00173738" w:rsidRPr="00130C1D" w:rsidRDefault="00173738" w:rsidP="00173738">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362A501" w14:textId="3507F9BB" w:rsidR="00173738" w:rsidRPr="00130C1D" w:rsidRDefault="00173738" w:rsidP="00173738">
            <w:pPr>
              <w:rPr>
                <w:rFonts w:ascii="Arial Narrow" w:hAnsi="Arial Narrow" w:cs="Times New Roman"/>
                <w:color w:val="000000"/>
              </w:rPr>
            </w:pPr>
            <w:proofErr w:type="spellStart"/>
            <w:r>
              <w:rPr>
                <w:rFonts w:ascii="Arial Narrow" w:hAnsi="Arial Narrow" w:cs="Times New Roman"/>
                <w:color w:val="000000"/>
              </w:rPr>
              <w:t>Xuexia</w:t>
            </w:r>
            <w:proofErr w:type="spellEnd"/>
            <w:r>
              <w:rPr>
                <w:rFonts w:ascii="Arial Narrow" w:hAnsi="Arial Narrow" w:cs="Times New Roman"/>
                <w:color w:val="000000"/>
              </w:rPr>
              <w:t xml:space="preserve"> Wang</w:t>
            </w:r>
          </w:p>
        </w:tc>
        <w:tc>
          <w:tcPr>
            <w:tcW w:w="1665" w:type="dxa"/>
          </w:tcPr>
          <w:p w14:paraId="0A610270" w14:textId="0E0452D5"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rPr>
              <w:t>MATH</w:t>
            </w:r>
          </w:p>
        </w:tc>
        <w:tc>
          <w:tcPr>
            <w:tcW w:w="1349" w:type="dxa"/>
          </w:tcPr>
          <w:p w14:paraId="46A74BD1" w14:textId="56EA5BF7"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1B14758F" w14:textId="4BCC0036" w:rsidR="00173738" w:rsidRPr="00130C1D" w:rsidRDefault="00173738" w:rsidP="00173738">
            <w:pPr>
              <w:autoSpaceDE w:val="0"/>
              <w:autoSpaceDN w:val="0"/>
              <w:adjustRightInd w:val="0"/>
              <w:jc w:val="center"/>
              <w:rPr>
                <w:rFonts w:ascii="Arial Narrow" w:hAnsi="Arial Narrow" w:cs="Times New Roman"/>
              </w:rPr>
            </w:pPr>
            <w:r>
              <w:rPr>
                <w:rFonts w:ascii="Arial Narrow" w:hAnsi="Arial Narrow" w:cs="Times New Roman"/>
              </w:rPr>
              <w:t>0</w:t>
            </w:r>
          </w:p>
        </w:tc>
        <w:tc>
          <w:tcPr>
            <w:tcW w:w="1591" w:type="dxa"/>
          </w:tcPr>
          <w:p w14:paraId="7AEEA040" w14:textId="227AF931"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rPr>
              <w:t>2</w:t>
            </w:r>
            <w:r>
              <w:rPr>
                <w:rFonts w:ascii="Arial Narrow" w:hAnsi="Arial Narrow" w:cs="Times New Roman"/>
              </w:rPr>
              <w:t xml:space="preserve"> / </w:t>
            </w:r>
            <w:r>
              <w:rPr>
                <w:rFonts w:ascii="Arial Narrow" w:hAnsi="Arial Narrow" w:cs="Times New Roman"/>
              </w:rPr>
              <w:t>1</w:t>
            </w:r>
          </w:p>
        </w:tc>
      </w:tr>
      <w:tr w:rsidR="00173738" w:rsidRPr="00130C1D" w14:paraId="7A9E9AFD" w14:textId="77777777" w:rsidTr="009012CF">
        <w:tc>
          <w:tcPr>
            <w:tcW w:w="1486" w:type="dxa"/>
            <w:tcBorders>
              <w:right w:val="single" w:sz="4" w:space="0" w:color="auto"/>
            </w:tcBorders>
          </w:tcPr>
          <w:p w14:paraId="5B758EB3" w14:textId="77777777" w:rsidR="00173738" w:rsidRPr="00130C1D" w:rsidRDefault="00173738" w:rsidP="00173738">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7F059B8" w14:textId="23E77D14" w:rsidR="00173738" w:rsidRPr="00130C1D" w:rsidRDefault="00173738" w:rsidP="00173738">
            <w:pPr>
              <w:rPr>
                <w:rFonts w:ascii="Arial Narrow" w:hAnsi="Arial Narrow" w:cs="Times New Roman"/>
                <w:color w:val="000000"/>
              </w:rPr>
            </w:pPr>
            <w:r>
              <w:rPr>
                <w:rFonts w:ascii="Arial Narrow" w:hAnsi="Arial Narrow" w:cs="Times New Roman"/>
                <w:color w:val="000000"/>
              </w:rPr>
              <w:t>Seth Ketron</w:t>
            </w:r>
          </w:p>
        </w:tc>
        <w:tc>
          <w:tcPr>
            <w:tcW w:w="1665" w:type="dxa"/>
          </w:tcPr>
          <w:p w14:paraId="6AAEC8E0" w14:textId="02B632E6"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rPr>
              <w:t>NCF</w:t>
            </w:r>
          </w:p>
        </w:tc>
        <w:tc>
          <w:tcPr>
            <w:tcW w:w="1349" w:type="dxa"/>
          </w:tcPr>
          <w:p w14:paraId="4E5D1BD5" w14:textId="22CB51BC"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650187C7" w14:textId="62279451" w:rsidR="00173738" w:rsidRPr="00130C1D" w:rsidRDefault="00173738" w:rsidP="00173738">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06C2CF7D" w14:textId="6A1F1BF7"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rPr>
              <w:t>0 / 0</w:t>
            </w:r>
          </w:p>
        </w:tc>
      </w:tr>
      <w:tr w:rsidR="00173738" w:rsidRPr="00130C1D" w14:paraId="4092E2EA" w14:textId="77777777" w:rsidTr="009012CF">
        <w:tc>
          <w:tcPr>
            <w:tcW w:w="1486" w:type="dxa"/>
            <w:tcBorders>
              <w:right w:val="single" w:sz="4" w:space="0" w:color="auto"/>
            </w:tcBorders>
          </w:tcPr>
          <w:p w14:paraId="31ACDF09" w14:textId="77777777" w:rsidR="00173738" w:rsidRPr="00130C1D" w:rsidRDefault="00173738" w:rsidP="00173738">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FF53150" w14:textId="4680D422" w:rsidR="00173738" w:rsidRPr="00130C1D" w:rsidRDefault="00173738" w:rsidP="00173738">
            <w:pPr>
              <w:rPr>
                <w:rFonts w:ascii="Arial Narrow" w:hAnsi="Arial Narrow" w:cs="Times New Roman"/>
                <w:color w:val="000000"/>
              </w:rPr>
            </w:pPr>
            <w:r>
              <w:rPr>
                <w:rFonts w:ascii="Arial Narrow" w:hAnsi="Arial Narrow" w:cs="Times New Roman"/>
                <w:color w:val="000000"/>
              </w:rPr>
              <w:t>Michael Sexton</w:t>
            </w:r>
          </w:p>
        </w:tc>
        <w:tc>
          <w:tcPr>
            <w:tcW w:w="1665" w:type="dxa"/>
          </w:tcPr>
          <w:p w14:paraId="0C71AA20" w14:textId="5756EA6D"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rPr>
              <w:t>MGMT</w:t>
            </w:r>
          </w:p>
        </w:tc>
        <w:tc>
          <w:tcPr>
            <w:tcW w:w="1349" w:type="dxa"/>
          </w:tcPr>
          <w:p w14:paraId="7F983BDA" w14:textId="3C6C3BC7"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rPr>
              <w:t>2022</w:t>
            </w:r>
          </w:p>
        </w:tc>
        <w:tc>
          <w:tcPr>
            <w:tcW w:w="1559" w:type="dxa"/>
          </w:tcPr>
          <w:p w14:paraId="0E3D1D2C" w14:textId="5BCC31A3" w:rsidR="00173738" w:rsidRPr="00130C1D" w:rsidRDefault="00173738" w:rsidP="00173738">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5994E7F1" w14:textId="2BCC22B9"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rPr>
              <w:t>1 / 1</w:t>
            </w:r>
          </w:p>
        </w:tc>
      </w:tr>
      <w:tr w:rsidR="00173738" w:rsidRPr="00130C1D" w14:paraId="3D4A35F1" w14:textId="77777777" w:rsidTr="009012CF">
        <w:tc>
          <w:tcPr>
            <w:tcW w:w="1486" w:type="dxa"/>
            <w:tcBorders>
              <w:right w:val="single" w:sz="4" w:space="0" w:color="auto"/>
            </w:tcBorders>
          </w:tcPr>
          <w:p w14:paraId="5E180718" w14:textId="77777777" w:rsidR="00173738" w:rsidRPr="00130C1D" w:rsidRDefault="00173738" w:rsidP="00173738">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D5069F" w14:textId="515CEEC5" w:rsidR="00173738" w:rsidRPr="00130C1D" w:rsidRDefault="00173738" w:rsidP="00173738">
            <w:pPr>
              <w:rPr>
                <w:rFonts w:ascii="Arial Narrow" w:hAnsi="Arial Narrow" w:cs="Times New Roman"/>
                <w:color w:val="000000"/>
              </w:rPr>
            </w:pPr>
            <w:r>
              <w:rPr>
                <w:rFonts w:ascii="Arial Narrow" w:hAnsi="Arial Narrow" w:cs="Times New Roman"/>
                <w:color w:val="000000"/>
              </w:rPr>
              <w:t xml:space="preserve">Miriam </w:t>
            </w:r>
            <w:proofErr w:type="spellStart"/>
            <w:r>
              <w:rPr>
                <w:rFonts w:ascii="Arial Narrow" w:hAnsi="Arial Narrow" w:cs="Times New Roman"/>
                <w:color w:val="000000"/>
              </w:rPr>
              <w:t>Boesch</w:t>
            </w:r>
            <w:proofErr w:type="spellEnd"/>
          </w:p>
        </w:tc>
        <w:tc>
          <w:tcPr>
            <w:tcW w:w="1665" w:type="dxa"/>
          </w:tcPr>
          <w:p w14:paraId="396BF8F9" w14:textId="7540D40E"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rPr>
              <w:t>EPSY</w:t>
            </w:r>
          </w:p>
        </w:tc>
        <w:tc>
          <w:tcPr>
            <w:tcW w:w="1349" w:type="dxa"/>
          </w:tcPr>
          <w:p w14:paraId="7E3B41EB" w14:textId="53140AC8"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rPr>
              <w:t>2022</w:t>
            </w:r>
          </w:p>
        </w:tc>
        <w:tc>
          <w:tcPr>
            <w:tcW w:w="1559" w:type="dxa"/>
          </w:tcPr>
          <w:p w14:paraId="425CCFEE" w14:textId="114F53D8" w:rsidR="00173738" w:rsidRPr="00130C1D" w:rsidRDefault="00173738" w:rsidP="00173738">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7DA1A52A" w14:textId="05A2CE6A"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rPr>
              <w:t>1</w:t>
            </w:r>
            <w:r>
              <w:rPr>
                <w:rFonts w:ascii="Arial Narrow" w:hAnsi="Arial Narrow" w:cs="Times New Roman"/>
              </w:rPr>
              <w:t xml:space="preserve"> / </w:t>
            </w:r>
            <w:r>
              <w:rPr>
                <w:rFonts w:ascii="Arial Narrow" w:hAnsi="Arial Narrow" w:cs="Times New Roman"/>
              </w:rPr>
              <w:t>1</w:t>
            </w:r>
          </w:p>
        </w:tc>
      </w:tr>
      <w:tr w:rsidR="00173738" w:rsidRPr="00130C1D" w14:paraId="685BC8C6" w14:textId="77777777" w:rsidTr="009012CF">
        <w:tc>
          <w:tcPr>
            <w:tcW w:w="1486" w:type="dxa"/>
            <w:tcBorders>
              <w:right w:val="single" w:sz="4" w:space="0" w:color="auto"/>
            </w:tcBorders>
          </w:tcPr>
          <w:p w14:paraId="630437CA" w14:textId="77777777" w:rsidR="00173738" w:rsidRPr="00130C1D" w:rsidRDefault="00173738" w:rsidP="00173738">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3DD2709" w14:textId="19D03BF7" w:rsidR="00173738" w:rsidRPr="00130C1D" w:rsidRDefault="00173738" w:rsidP="00173738">
            <w:pPr>
              <w:rPr>
                <w:rFonts w:ascii="Arial Narrow" w:hAnsi="Arial Narrow" w:cs="Times New Roman"/>
                <w:color w:val="000000"/>
              </w:rPr>
            </w:pPr>
            <w:r>
              <w:rPr>
                <w:rFonts w:ascii="Arial Narrow" w:hAnsi="Arial Narrow" w:cs="Times New Roman"/>
                <w:color w:val="000000"/>
              </w:rPr>
              <w:t>Karen Anderson-Lain</w:t>
            </w:r>
          </w:p>
        </w:tc>
        <w:tc>
          <w:tcPr>
            <w:tcW w:w="1665" w:type="dxa"/>
          </w:tcPr>
          <w:p w14:paraId="462F5844" w14:textId="649931F8"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rPr>
              <w:t>COMM</w:t>
            </w:r>
          </w:p>
        </w:tc>
        <w:tc>
          <w:tcPr>
            <w:tcW w:w="1349" w:type="dxa"/>
          </w:tcPr>
          <w:p w14:paraId="2159F3EF" w14:textId="641EDC9F"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12EFD964" w14:textId="18D84B75" w:rsidR="00173738" w:rsidRPr="00130C1D" w:rsidRDefault="00173738" w:rsidP="00173738">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16738256" w14:textId="72809278"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rPr>
              <w:t>0 / 0</w:t>
            </w:r>
          </w:p>
        </w:tc>
      </w:tr>
      <w:tr w:rsidR="00173738" w:rsidRPr="00130C1D" w14:paraId="7E637AA6" w14:textId="77777777" w:rsidTr="009012CF">
        <w:tc>
          <w:tcPr>
            <w:tcW w:w="1486" w:type="dxa"/>
            <w:tcBorders>
              <w:right w:val="single" w:sz="4" w:space="0" w:color="auto"/>
            </w:tcBorders>
          </w:tcPr>
          <w:p w14:paraId="2432423A" w14:textId="77777777" w:rsidR="00173738" w:rsidRPr="00130C1D" w:rsidRDefault="00173738" w:rsidP="00173738">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7236CEF" w14:textId="265C1A8C" w:rsidR="00173738" w:rsidRPr="00130C1D" w:rsidRDefault="00173738" w:rsidP="00173738">
            <w:pPr>
              <w:rPr>
                <w:rFonts w:ascii="Arial Narrow" w:hAnsi="Arial Narrow" w:cs="Times New Roman"/>
                <w:color w:val="000000"/>
              </w:rPr>
            </w:pPr>
            <w:r>
              <w:rPr>
                <w:rFonts w:ascii="Arial Narrow" w:hAnsi="Arial Narrow" w:cs="Times New Roman"/>
                <w:color w:val="000000"/>
              </w:rPr>
              <w:t>-</w:t>
            </w:r>
          </w:p>
        </w:tc>
        <w:tc>
          <w:tcPr>
            <w:tcW w:w="1665" w:type="dxa"/>
          </w:tcPr>
          <w:p w14:paraId="6516D9B3" w14:textId="562418CE" w:rsidR="00173738" w:rsidRPr="00130C1D" w:rsidRDefault="00173738" w:rsidP="00173738">
            <w:pPr>
              <w:autoSpaceDE w:val="0"/>
              <w:autoSpaceDN w:val="0"/>
              <w:adjustRightInd w:val="0"/>
              <w:rPr>
                <w:rFonts w:ascii="Arial Narrow" w:hAnsi="Arial Narrow" w:cs="Times New Roman"/>
              </w:rPr>
            </w:pPr>
          </w:p>
        </w:tc>
        <w:tc>
          <w:tcPr>
            <w:tcW w:w="1349" w:type="dxa"/>
          </w:tcPr>
          <w:p w14:paraId="38AA8FCE" w14:textId="3D508C53" w:rsidR="00173738" w:rsidRPr="00130C1D" w:rsidRDefault="00173738" w:rsidP="00173738">
            <w:pPr>
              <w:autoSpaceDE w:val="0"/>
              <w:autoSpaceDN w:val="0"/>
              <w:adjustRightInd w:val="0"/>
              <w:rPr>
                <w:rFonts w:ascii="Arial Narrow" w:hAnsi="Arial Narrow" w:cs="Times New Roman"/>
              </w:rPr>
            </w:pPr>
          </w:p>
        </w:tc>
        <w:tc>
          <w:tcPr>
            <w:tcW w:w="1559" w:type="dxa"/>
          </w:tcPr>
          <w:p w14:paraId="025B9B45" w14:textId="77B6DD31" w:rsidR="00173738" w:rsidRPr="00130C1D" w:rsidRDefault="00173738" w:rsidP="00173738">
            <w:pPr>
              <w:autoSpaceDE w:val="0"/>
              <w:autoSpaceDN w:val="0"/>
              <w:adjustRightInd w:val="0"/>
              <w:jc w:val="center"/>
              <w:rPr>
                <w:rFonts w:ascii="Arial Narrow" w:hAnsi="Arial Narrow" w:cs="Times New Roman"/>
              </w:rPr>
            </w:pPr>
          </w:p>
        </w:tc>
        <w:tc>
          <w:tcPr>
            <w:tcW w:w="1591" w:type="dxa"/>
          </w:tcPr>
          <w:p w14:paraId="0F6059D8" w14:textId="77399931" w:rsidR="00173738" w:rsidRPr="00130C1D" w:rsidRDefault="00173738" w:rsidP="00173738">
            <w:pPr>
              <w:autoSpaceDE w:val="0"/>
              <w:autoSpaceDN w:val="0"/>
              <w:adjustRightInd w:val="0"/>
              <w:rPr>
                <w:rFonts w:ascii="Arial Narrow" w:hAnsi="Arial Narrow" w:cs="Times New Roman"/>
              </w:rPr>
            </w:pPr>
          </w:p>
        </w:tc>
      </w:tr>
      <w:tr w:rsidR="00173738" w:rsidRPr="00130C1D" w14:paraId="56D96373" w14:textId="77777777" w:rsidTr="009012CF">
        <w:tc>
          <w:tcPr>
            <w:tcW w:w="1486" w:type="dxa"/>
            <w:tcBorders>
              <w:right w:val="single" w:sz="4" w:space="0" w:color="auto"/>
            </w:tcBorders>
          </w:tcPr>
          <w:p w14:paraId="49653893" w14:textId="77777777" w:rsidR="00173738" w:rsidRPr="00130C1D" w:rsidRDefault="00173738" w:rsidP="00173738">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384C6C" w14:textId="526BBB24" w:rsidR="00173738" w:rsidRPr="00130C1D" w:rsidRDefault="00173738" w:rsidP="00173738">
            <w:pPr>
              <w:rPr>
                <w:rFonts w:ascii="Arial Narrow" w:hAnsi="Arial Narrow" w:cs="Times New Roman"/>
                <w:color w:val="000000"/>
              </w:rPr>
            </w:pPr>
            <w:r>
              <w:rPr>
                <w:rFonts w:ascii="Arial Narrow" w:hAnsi="Arial Narrow" w:cs="Times New Roman"/>
                <w:color w:val="000000"/>
              </w:rPr>
              <w:t xml:space="preserve">Carole-Ann </w:t>
            </w:r>
            <w:proofErr w:type="spellStart"/>
            <w:r>
              <w:rPr>
                <w:rFonts w:ascii="Arial Narrow" w:hAnsi="Arial Narrow" w:cs="Times New Roman"/>
                <w:color w:val="000000"/>
              </w:rPr>
              <w:t>Costabile</w:t>
            </w:r>
            <w:proofErr w:type="spellEnd"/>
            <w:r>
              <w:rPr>
                <w:rFonts w:ascii="Arial Narrow" w:hAnsi="Arial Narrow" w:cs="Times New Roman"/>
                <w:color w:val="000000"/>
              </w:rPr>
              <w:t>-Heming</w:t>
            </w:r>
          </w:p>
        </w:tc>
        <w:tc>
          <w:tcPr>
            <w:tcW w:w="1665" w:type="dxa"/>
          </w:tcPr>
          <w:p w14:paraId="49D8B016" w14:textId="09F7254E"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rPr>
              <w:t>WLLC</w:t>
            </w:r>
          </w:p>
        </w:tc>
        <w:tc>
          <w:tcPr>
            <w:tcW w:w="1349" w:type="dxa"/>
          </w:tcPr>
          <w:p w14:paraId="18E82891" w14:textId="695ED0EA"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rPr>
              <w:t>As appt by UFGC</w:t>
            </w:r>
          </w:p>
        </w:tc>
        <w:tc>
          <w:tcPr>
            <w:tcW w:w="1559" w:type="dxa"/>
          </w:tcPr>
          <w:p w14:paraId="1D68FDB9" w14:textId="758187F5" w:rsidR="00173738" w:rsidRPr="00130C1D" w:rsidRDefault="00173738" w:rsidP="00173738">
            <w:pPr>
              <w:autoSpaceDE w:val="0"/>
              <w:autoSpaceDN w:val="0"/>
              <w:adjustRightInd w:val="0"/>
              <w:jc w:val="center"/>
              <w:rPr>
                <w:rFonts w:ascii="Arial Narrow" w:hAnsi="Arial Narrow" w:cs="Times New Roman"/>
              </w:rPr>
            </w:pPr>
            <w:r>
              <w:rPr>
                <w:rFonts w:ascii="Arial Narrow" w:hAnsi="Arial Narrow" w:cs="Times New Roman"/>
              </w:rPr>
              <w:t>0</w:t>
            </w:r>
          </w:p>
        </w:tc>
        <w:tc>
          <w:tcPr>
            <w:tcW w:w="1591" w:type="dxa"/>
          </w:tcPr>
          <w:p w14:paraId="5FDA5AC7" w14:textId="2ED1D0AE" w:rsidR="00173738" w:rsidRPr="00130C1D" w:rsidRDefault="00173738" w:rsidP="00173738">
            <w:pPr>
              <w:autoSpaceDE w:val="0"/>
              <w:autoSpaceDN w:val="0"/>
              <w:adjustRightInd w:val="0"/>
              <w:rPr>
                <w:rFonts w:ascii="Arial Narrow" w:hAnsi="Arial Narrow" w:cs="Times New Roman"/>
              </w:rPr>
            </w:pPr>
            <w:r>
              <w:rPr>
                <w:rFonts w:ascii="Arial Narrow" w:hAnsi="Arial Narrow" w:cs="Times New Roman"/>
              </w:rPr>
              <w:t>2</w:t>
            </w:r>
            <w:r>
              <w:rPr>
                <w:rFonts w:ascii="Arial Narrow" w:hAnsi="Arial Narrow" w:cs="Times New Roman"/>
              </w:rPr>
              <w:t xml:space="preserve"> / </w:t>
            </w:r>
            <w:r>
              <w:rPr>
                <w:rFonts w:ascii="Arial Narrow" w:hAnsi="Arial Narrow" w:cs="Times New Roman"/>
              </w:rPr>
              <w:t>2</w:t>
            </w:r>
          </w:p>
        </w:tc>
      </w:tr>
    </w:tbl>
    <w:p w14:paraId="6CC926D7" w14:textId="77777777" w:rsidR="00183909" w:rsidRPr="00130C1D" w:rsidRDefault="00183909" w:rsidP="00F16A1C">
      <w:pPr>
        <w:autoSpaceDE w:val="0"/>
        <w:autoSpaceDN w:val="0"/>
        <w:adjustRightInd w:val="0"/>
        <w:spacing w:after="0" w:line="240" w:lineRule="auto"/>
        <w:rPr>
          <w:rFonts w:ascii="Arial Narrow" w:hAnsi="Arial Narrow"/>
        </w:rPr>
      </w:pPr>
    </w:p>
    <w:p w14:paraId="1B292F32" w14:textId="05A0F1C7"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p>
    <w:p w14:paraId="0A681F83" w14:textId="578D8B40" w:rsidR="00B8131D" w:rsidRDefault="00B8131D" w:rsidP="00FF31D4">
      <w:pPr>
        <w:autoSpaceDE w:val="0"/>
        <w:autoSpaceDN w:val="0"/>
        <w:adjustRightInd w:val="0"/>
        <w:spacing w:after="0" w:line="240" w:lineRule="auto"/>
        <w:rPr>
          <w:rFonts w:ascii="Arial Narrow" w:hAnsi="Arial Narrow" w:cs="Times New Roman"/>
          <w:b/>
          <w:bCs/>
        </w:rPr>
      </w:pPr>
    </w:p>
    <w:p w14:paraId="6C240BF6" w14:textId="18C7E969" w:rsidR="00B8131D" w:rsidRDefault="00B8131D"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color w:val="FF0000"/>
        </w:rPr>
        <w:t xml:space="preserve">There are no irrelevancies to report </w:t>
      </w:r>
      <w:proofErr w:type="gramStart"/>
      <w:r>
        <w:rPr>
          <w:rFonts w:ascii="Arial Narrow" w:hAnsi="Arial Narrow" w:cs="Times New Roman"/>
          <w:b/>
          <w:bCs/>
          <w:color w:val="FF0000"/>
        </w:rPr>
        <w:t>at this time</w:t>
      </w:r>
      <w:proofErr w:type="gramEnd"/>
      <w:r>
        <w:rPr>
          <w:rFonts w:ascii="Arial Narrow" w:hAnsi="Arial Narrow" w:cs="Times New Roman"/>
          <w:b/>
          <w:bCs/>
          <w:color w:val="FF0000"/>
        </w:rPr>
        <w:t>.</w:t>
      </w: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BE3EDCE" w14:textId="04A8115C" w:rsidR="00590069" w:rsidRDefault="00590069" w:rsidP="0059006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p>
    <w:p w14:paraId="3EAEB789" w14:textId="77777777" w:rsidR="00173738" w:rsidRDefault="00173738" w:rsidP="00590069">
      <w:pPr>
        <w:autoSpaceDE w:val="0"/>
        <w:autoSpaceDN w:val="0"/>
        <w:adjustRightInd w:val="0"/>
        <w:spacing w:after="0" w:line="240" w:lineRule="auto"/>
        <w:rPr>
          <w:rFonts w:ascii="Arial Narrow" w:hAnsi="Arial Narrow" w:cs="Times New Roman"/>
          <w:b/>
          <w:bCs/>
        </w:rPr>
      </w:pPr>
    </w:p>
    <w:p w14:paraId="2139861F" w14:textId="422B1BD1" w:rsidR="00173738" w:rsidRDefault="00173738" w:rsidP="00173738">
      <w:pPr>
        <w:spacing w:after="0" w:line="240" w:lineRule="auto"/>
        <w:rPr>
          <w:rFonts w:ascii="Arial Narrow" w:hAnsi="Arial Narrow"/>
          <w:b/>
          <w:bCs/>
          <w:color w:val="FF0000"/>
        </w:rPr>
      </w:pPr>
      <w:r>
        <w:rPr>
          <w:rFonts w:ascii="Arial Narrow" w:hAnsi="Arial Narrow"/>
          <w:b/>
          <w:bCs/>
          <w:color w:val="FF0000"/>
        </w:rPr>
        <w:t xml:space="preserve">The committee </w:t>
      </w:r>
      <w:r>
        <w:rPr>
          <w:rFonts w:ascii="Arial Narrow" w:hAnsi="Arial Narrow"/>
          <w:b/>
          <w:bCs/>
          <w:color w:val="FF0000"/>
        </w:rPr>
        <w:t xml:space="preserve">met </w:t>
      </w:r>
      <w:r>
        <w:rPr>
          <w:rFonts w:ascii="Arial Narrow" w:hAnsi="Arial Narrow"/>
          <w:b/>
          <w:bCs/>
          <w:color w:val="FF0000"/>
        </w:rPr>
        <w:t>in October 2021 to discuss the following issues:</w:t>
      </w:r>
    </w:p>
    <w:p w14:paraId="36DB283B" w14:textId="77777777" w:rsidR="00173738" w:rsidRDefault="00173738" w:rsidP="00173738">
      <w:pPr>
        <w:pStyle w:val="ListParagraph"/>
        <w:numPr>
          <w:ilvl w:val="0"/>
          <w:numId w:val="5"/>
        </w:numPr>
        <w:spacing w:after="0" w:line="240" w:lineRule="auto"/>
        <w:rPr>
          <w:rFonts w:ascii="Arial Narrow" w:hAnsi="Arial Narrow"/>
          <w:b/>
          <w:bCs/>
          <w:color w:val="FF0000"/>
        </w:rPr>
      </w:pPr>
      <w:r w:rsidRPr="00645355">
        <w:rPr>
          <w:rFonts w:ascii="Arial Narrow" w:hAnsi="Arial Narrow"/>
          <w:b/>
          <w:bCs/>
          <w:i/>
          <w:iCs/>
          <w:color w:val="FF0000"/>
        </w:rPr>
        <w:lastRenderedPageBreak/>
        <w:t>An annual survey of faculty regarding shared governance</w:t>
      </w:r>
      <w:r>
        <w:rPr>
          <w:rFonts w:ascii="Arial Narrow" w:hAnsi="Arial Narrow"/>
          <w:b/>
          <w:bCs/>
          <w:color w:val="FF0000"/>
        </w:rPr>
        <w:t>. The committee plans to disseminate the survey again in Spring 2022 as a “temperature check” of faculty perceptions. The survey will be provided to the Executive Committee closer to the time of dissemination (in February/March 2022).</w:t>
      </w:r>
    </w:p>
    <w:p w14:paraId="10A33887" w14:textId="77777777" w:rsidR="00173738" w:rsidRDefault="00173738" w:rsidP="00173738">
      <w:pPr>
        <w:pStyle w:val="ListParagraph"/>
        <w:numPr>
          <w:ilvl w:val="0"/>
          <w:numId w:val="5"/>
        </w:numPr>
        <w:spacing w:after="0" w:line="240" w:lineRule="auto"/>
        <w:rPr>
          <w:rFonts w:ascii="Arial Narrow" w:hAnsi="Arial Narrow"/>
          <w:b/>
          <w:bCs/>
          <w:color w:val="FF0000"/>
        </w:rPr>
      </w:pPr>
      <w:r>
        <w:rPr>
          <w:rFonts w:ascii="Arial Narrow" w:hAnsi="Arial Narrow"/>
          <w:b/>
          <w:bCs/>
          <w:i/>
          <w:iCs/>
          <w:color w:val="FF0000"/>
        </w:rPr>
        <w:t xml:space="preserve">A charge for the committee. </w:t>
      </w:r>
      <w:r>
        <w:rPr>
          <w:rFonts w:ascii="Arial Narrow" w:hAnsi="Arial Narrow"/>
          <w:b/>
          <w:bCs/>
          <w:color w:val="FF0000"/>
        </w:rPr>
        <w:t xml:space="preserve">After the meeting, Seth Ketron reached out to Scott </w:t>
      </w:r>
      <w:proofErr w:type="spellStart"/>
      <w:r>
        <w:rPr>
          <w:rFonts w:ascii="Arial Narrow" w:hAnsi="Arial Narrow"/>
          <w:b/>
          <w:bCs/>
          <w:color w:val="FF0000"/>
        </w:rPr>
        <w:t>Belshaw</w:t>
      </w:r>
      <w:proofErr w:type="spellEnd"/>
      <w:r>
        <w:rPr>
          <w:rFonts w:ascii="Arial Narrow" w:hAnsi="Arial Narrow"/>
          <w:b/>
          <w:bCs/>
          <w:color w:val="FF0000"/>
        </w:rPr>
        <w:t xml:space="preserve"> regarding a charge. Scott affirmed in January 2022 that there was no charge for the committee at this time. William pointed to the committee webpage for points that the committee can address.</w:t>
      </w:r>
    </w:p>
    <w:p w14:paraId="763F2447" w14:textId="5E6FB585" w:rsidR="00173738" w:rsidRDefault="00173738" w:rsidP="00173738">
      <w:pPr>
        <w:pStyle w:val="ListParagraph"/>
        <w:numPr>
          <w:ilvl w:val="0"/>
          <w:numId w:val="5"/>
        </w:numPr>
        <w:spacing w:after="0" w:line="240" w:lineRule="auto"/>
        <w:rPr>
          <w:rFonts w:ascii="Arial Narrow" w:hAnsi="Arial Narrow"/>
          <w:b/>
          <w:bCs/>
          <w:color w:val="FF0000"/>
        </w:rPr>
      </w:pPr>
      <w:r>
        <w:rPr>
          <w:rFonts w:ascii="Arial Narrow" w:hAnsi="Arial Narrow"/>
          <w:b/>
          <w:bCs/>
          <w:i/>
          <w:iCs/>
          <w:color w:val="FF0000"/>
        </w:rPr>
        <w:t>Issues related to governance.</w:t>
      </w:r>
      <w:r>
        <w:rPr>
          <w:rFonts w:ascii="Arial Narrow" w:hAnsi="Arial Narrow"/>
          <w:b/>
          <w:bCs/>
          <w:color w:val="FF0000"/>
        </w:rPr>
        <w:t xml:space="preserve"> The shift of the Fine Arts Committee to an administrative committee was discussed considering the further threat to faculty participation in governance. The committee plans to continue to question potential threats to faculty governance.</w:t>
      </w:r>
    </w:p>
    <w:p w14:paraId="7E938E2C" w14:textId="22569023" w:rsidR="00173738" w:rsidRDefault="00173738" w:rsidP="00173738">
      <w:pPr>
        <w:spacing w:after="0" w:line="240" w:lineRule="auto"/>
        <w:rPr>
          <w:rFonts w:ascii="Arial Narrow" w:hAnsi="Arial Narrow"/>
          <w:b/>
          <w:bCs/>
          <w:color w:val="FF0000"/>
        </w:rPr>
      </w:pPr>
    </w:p>
    <w:p w14:paraId="6DE4414A" w14:textId="43EFDBD9" w:rsidR="00173738" w:rsidRDefault="00173738" w:rsidP="00173738">
      <w:pPr>
        <w:spacing w:after="0" w:line="240" w:lineRule="auto"/>
        <w:rPr>
          <w:rFonts w:ascii="Arial Narrow" w:hAnsi="Arial Narrow"/>
          <w:b/>
          <w:bCs/>
          <w:color w:val="FF0000"/>
        </w:rPr>
      </w:pPr>
      <w:r>
        <w:rPr>
          <w:rFonts w:ascii="Arial Narrow" w:hAnsi="Arial Narrow"/>
          <w:b/>
          <w:bCs/>
          <w:color w:val="FF0000"/>
        </w:rPr>
        <w:t xml:space="preserve">The committee met again on March 28, </w:t>
      </w:r>
      <w:proofErr w:type="gramStart"/>
      <w:r>
        <w:rPr>
          <w:rFonts w:ascii="Arial Narrow" w:hAnsi="Arial Narrow"/>
          <w:b/>
          <w:bCs/>
          <w:color w:val="FF0000"/>
        </w:rPr>
        <w:t>2022</w:t>
      </w:r>
      <w:proofErr w:type="gramEnd"/>
      <w:r>
        <w:rPr>
          <w:rFonts w:ascii="Arial Narrow" w:hAnsi="Arial Narrow"/>
          <w:b/>
          <w:bCs/>
          <w:color w:val="FF0000"/>
        </w:rPr>
        <w:t xml:space="preserve"> to discuss the following:</w:t>
      </w:r>
    </w:p>
    <w:p w14:paraId="63D1DE75" w14:textId="19D8B943" w:rsidR="00173738" w:rsidRDefault="006D0853" w:rsidP="00173738">
      <w:pPr>
        <w:pStyle w:val="ListParagraph"/>
        <w:numPr>
          <w:ilvl w:val="0"/>
          <w:numId w:val="6"/>
        </w:numPr>
        <w:spacing w:after="0" w:line="240" w:lineRule="auto"/>
        <w:rPr>
          <w:rFonts w:ascii="Arial Narrow" w:hAnsi="Arial Narrow"/>
          <w:b/>
          <w:bCs/>
          <w:color w:val="FF0000"/>
        </w:rPr>
      </w:pPr>
      <w:r>
        <w:rPr>
          <w:rFonts w:ascii="Arial Narrow" w:hAnsi="Arial Narrow"/>
          <w:b/>
          <w:bCs/>
          <w:i/>
          <w:iCs/>
          <w:color w:val="FF0000"/>
        </w:rPr>
        <w:t xml:space="preserve">Preliminary results of the survey. </w:t>
      </w:r>
      <w:r>
        <w:rPr>
          <w:rFonts w:ascii="Arial Narrow" w:hAnsi="Arial Narrow"/>
          <w:b/>
          <w:bCs/>
          <w:color w:val="FF0000"/>
        </w:rPr>
        <w:t xml:space="preserve">This was the primary focus of the meeting. We discussed general scores on key measures </w:t>
      </w:r>
      <w:proofErr w:type="gramStart"/>
      <w:r>
        <w:rPr>
          <w:rFonts w:ascii="Arial Narrow" w:hAnsi="Arial Narrow"/>
          <w:b/>
          <w:bCs/>
          <w:color w:val="FF0000"/>
        </w:rPr>
        <w:t>and also</w:t>
      </w:r>
      <w:proofErr w:type="gramEnd"/>
      <w:r>
        <w:rPr>
          <w:rFonts w:ascii="Arial Narrow" w:hAnsi="Arial Narrow"/>
          <w:b/>
          <w:bCs/>
          <w:color w:val="FF0000"/>
        </w:rPr>
        <w:t xml:space="preserve"> developed a plan for qualitative analysis of the comments. Scott Warren and his PhD students worked on this analysis, and Dr. Warren produced a report on the themes present in the survey. These themes and other important information from the survey are available in the preliminary report presented to/discussed with EC on Wednesday, April 27, 2022.</w:t>
      </w:r>
    </w:p>
    <w:p w14:paraId="22157015" w14:textId="33B54DDC" w:rsidR="006D0853" w:rsidRDefault="006D0853" w:rsidP="006D0853">
      <w:pPr>
        <w:pStyle w:val="ListParagraph"/>
        <w:numPr>
          <w:ilvl w:val="0"/>
          <w:numId w:val="6"/>
        </w:numPr>
        <w:spacing w:after="0" w:line="240" w:lineRule="auto"/>
        <w:rPr>
          <w:rFonts w:ascii="Arial Narrow" w:hAnsi="Arial Narrow"/>
          <w:b/>
          <w:bCs/>
          <w:color w:val="FF0000"/>
        </w:rPr>
      </w:pPr>
      <w:r>
        <w:rPr>
          <w:rFonts w:ascii="Arial Narrow" w:hAnsi="Arial Narrow"/>
          <w:b/>
          <w:bCs/>
          <w:i/>
          <w:iCs/>
          <w:color w:val="FF0000"/>
        </w:rPr>
        <w:t xml:space="preserve">Policy </w:t>
      </w:r>
      <w:r w:rsidR="00B8131D">
        <w:rPr>
          <w:rFonts w:ascii="Arial Narrow" w:hAnsi="Arial Narrow"/>
          <w:b/>
          <w:bCs/>
          <w:i/>
          <w:iCs/>
          <w:color w:val="FF0000"/>
        </w:rPr>
        <w:t xml:space="preserve">clarification </w:t>
      </w:r>
      <w:r>
        <w:rPr>
          <w:rFonts w:ascii="Arial Narrow" w:hAnsi="Arial Narrow"/>
          <w:b/>
          <w:bCs/>
          <w:i/>
          <w:iCs/>
          <w:color w:val="FF0000"/>
        </w:rPr>
        <w:t xml:space="preserve">regarding search committee recommendations and administrative decision-making. </w:t>
      </w:r>
      <w:r>
        <w:rPr>
          <w:rFonts w:ascii="Arial Narrow" w:hAnsi="Arial Narrow"/>
          <w:b/>
          <w:bCs/>
          <w:color w:val="FF0000"/>
        </w:rPr>
        <w:t>The committee discussed reaching out to Adam and/or Elizabeth about policies related to faculty search committee recommendations. Elizabeth confirmed in a follow-up email that there are no policies specifically governing administrators’ decision-making regarding search committee recommendations and that this is handled more at the departmental/college level through by-laws and similar mechanisms. This information contributed to the preliminary report and recommendations regarding perceived disconnects between faculty committee recommendations and administrative decision-making.</w:t>
      </w:r>
    </w:p>
    <w:p w14:paraId="4D78BE79" w14:textId="708FFD3D" w:rsidR="00B8131D" w:rsidRPr="006D0853" w:rsidRDefault="00B8131D" w:rsidP="006D0853">
      <w:pPr>
        <w:pStyle w:val="ListParagraph"/>
        <w:numPr>
          <w:ilvl w:val="0"/>
          <w:numId w:val="6"/>
        </w:numPr>
        <w:spacing w:after="0" w:line="240" w:lineRule="auto"/>
        <w:rPr>
          <w:rFonts w:ascii="Arial Narrow" w:hAnsi="Arial Narrow"/>
          <w:b/>
          <w:bCs/>
          <w:color w:val="FF0000"/>
        </w:rPr>
      </w:pPr>
      <w:r>
        <w:rPr>
          <w:rFonts w:ascii="Arial Narrow" w:hAnsi="Arial Narrow"/>
          <w:b/>
          <w:bCs/>
          <w:i/>
          <w:iCs/>
          <w:color w:val="FF0000"/>
        </w:rPr>
        <w:t>Reapportionment.</w:t>
      </w:r>
      <w:r>
        <w:rPr>
          <w:rFonts w:ascii="Arial Narrow" w:hAnsi="Arial Narrow"/>
          <w:b/>
          <w:bCs/>
          <w:color w:val="FF0000"/>
        </w:rPr>
        <w:t xml:space="preserve"> The committee was unsure when reapportionment would next occur given that the last reapportionment was a few years ago. This may affect committee representation.</w:t>
      </w:r>
    </w:p>
    <w:p w14:paraId="450E8FCC" w14:textId="77777777" w:rsidR="00173738" w:rsidRPr="00130C1D" w:rsidRDefault="00173738" w:rsidP="00590069">
      <w:pPr>
        <w:autoSpaceDE w:val="0"/>
        <w:autoSpaceDN w:val="0"/>
        <w:adjustRightInd w:val="0"/>
        <w:spacing w:after="0" w:line="240" w:lineRule="auto"/>
        <w:rPr>
          <w:rFonts w:ascii="Arial Narrow" w:hAnsi="Arial Narrow" w:cs="Times New Roman"/>
          <w:b/>
          <w:bCs/>
        </w:rPr>
      </w:pPr>
    </w:p>
    <w:p w14:paraId="7226E0A8" w14:textId="77777777" w:rsidR="00C923CF" w:rsidRPr="00130C1D" w:rsidRDefault="00C923CF" w:rsidP="00590069">
      <w:pPr>
        <w:autoSpaceDE w:val="0"/>
        <w:autoSpaceDN w:val="0"/>
        <w:adjustRightInd w:val="0"/>
        <w:spacing w:after="0" w:line="240" w:lineRule="auto"/>
        <w:rPr>
          <w:rFonts w:ascii="Arial Narrow" w:hAnsi="Arial Narrow" w:cs="Times New Roman"/>
          <w:b/>
          <w:bCs/>
        </w:rPr>
      </w:pPr>
    </w:p>
    <w:p w14:paraId="588591BA" w14:textId="418729E4" w:rsidR="00183909" w:rsidRDefault="006A3157"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p>
    <w:p w14:paraId="5FB7813D" w14:textId="77777777" w:rsidR="00B8131D" w:rsidRDefault="00B8131D" w:rsidP="00B8131D">
      <w:pPr>
        <w:autoSpaceDE w:val="0"/>
        <w:autoSpaceDN w:val="0"/>
        <w:adjustRightInd w:val="0"/>
        <w:spacing w:after="0" w:line="240" w:lineRule="auto"/>
        <w:rPr>
          <w:rFonts w:ascii="Arial Narrow" w:hAnsi="Arial Narrow" w:cs="Times New Roman"/>
          <w:b/>
          <w:bCs/>
          <w:color w:val="FF0000"/>
        </w:rPr>
      </w:pPr>
    </w:p>
    <w:p w14:paraId="49ACF17E" w14:textId="4230A1C8" w:rsidR="00B8131D" w:rsidRPr="00F3798E" w:rsidRDefault="00B8131D" w:rsidP="00B8131D">
      <w:pPr>
        <w:autoSpaceDE w:val="0"/>
        <w:autoSpaceDN w:val="0"/>
        <w:adjustRightInd w:val="0"/>
        <w:spacing w:after="0" w:line="240" w:lineRule="auto"/>
        <w:rPr>
          <w:rFonts w:ascii="Arial Narrow" w:hAnsi="Arial Narrow" w:cs="Times New Roman"/>
          <w:b/>
          <w:bCs/>
          <w:color w:val="FF0000"/>
        </w:rPr>
      </w:pPr>
      <w:r w:rsidRPr="00F3798E">
        <w:rPr>
          <w:rFonts w:ascii="Arial Narrow" w:hAnsi="Arial Narrow" w:cs="Times New Roman"/>
          <w:b/>
          <w:bCs/>
          <w:color w:val="FF0000"/>
        </w:rPr>
        <w:t xml:space="preserve">Going into </w:t>
      </w:r>
      <w:r>
        <w:rPr>
          <w:rFonts w:ascii="Arial Narrow" w:hAnsi="Arial Narrow" w:cs="Times New Roman"/>
          <w:b/>
          <w:bCs/>
          <w:color w:val="FF0000"/>
        </w:rPr>
        <w:t>the next academic year</w:t>
      </w:r>
      <w:r w:rsidRPr="00F3798E">
        <w:rPr>
          <w:rFonts w:ascii="Arial Narrow" w:hAnsi="Arial Narrow" w:cs="Times New Roman"/>
          <w:b/>
          <w:bCs/>
          <w:color w:val="FF0000"/>
        </w:rPr>
        <w:t>, we plan to work on the following:</w:t>
      </w:r>
    </w:p>
    <w:p w14:paraId="505EC9E8" w14:textId="033B2959" w:rsidR="00B8131D" w:rsidRDefault="00B8131D" w:rsidP="00B8131D">
      <w:pPr>
        <w:pStyle w:val="ListParagraph"/>
        <w:numPr>
          <w:ilvl w:val="0"/>
          <w:numId w:val="7"/>
        </w:numPr>
        <w:autoSpaceDE w:val="0"/>
        <w:autoSpaceDN w:val="0"/>
        <w:adjustRightInd w:val="0"/>
        <w:spacing w:after="0" w:line="240" w:lineRule="auto"/>
        <w:rPr>
          <w:rFonts w:ascii="Arial Narrow" w:hAnsi="Arial Narrow" w:cs="Times New Roman"/>
          <w:b/>
          <w:bCs/>
          <w:color w:val="FF0000"/>
        </w:rPr>
      </w:pPr>
      <w:r>
        <w:rPr>
          <w:rFonts w:ascii="Arial Narrow" w:hAnsi="Arial Narrow" w:cs="Times New Roman"/>
          <w:b/>
          <w:bCs/>
          <w:color w:val="FF0000"/>
        </w:rPr>
        <w:t xml:space="preserve">Further discussions of recommendations stemming from the survey in Spring 2022, including but not limited to recommendations presented in the report. This will include the </w:t>
      </w:r>
      <w:proofErr w:type="gramStart"/>
      <w:r>
        <w:rPr>
          <w:rFonts w:ascii="Arial Narrow" w:hAnsi="Arial Narrow" w:cs="Times New Roman"/>
          <w:b/>
          <w:bCs/>
          <w:color w:val="FF0000"/>
        </w:rPr>
        <w:t>Provost</w:t>
      </w:r>
      <w:proofErr w:type="gramEnd"/>
      <w:r>
        <w:rPr>
          <w:rFonts w:ascii="Arial Narrow" w:hAnsi="Arial Narrow" w:cs="Times New Roman"/>
          <w:b/>
          <w:bCs/>
          <w:color w:val="FF0000"/>
        </w:rPr>
        <w:t xml:space="preserve"> and any other relevant administrators/groups.</w:t>
      </w:r>
    </w:p>
    <w:p w14:paraId="0AB938BB" w14:textId="5EBB3EA3" w:rsidR="00B8131D" w:rsidRDefault="00B8131D" w:rsidP="00B8131D">
      <w:pPr>
        <w:pStyle w:val="ListParagraph"/>
        <w:numPr>
          <w:ilvl w:val="0"/>
          <w:numId w:val="7"/>
        </w:numPr>
        <w:autoSpaceDE w:val="0"/>
        <w:autoSpaceDN w:val="0"/>
        <w:adjustRightInd w:val="0"/>
        <w:spacing w:after="0" w:line="240" w:lineRule="auto"/>
        <w:rPr>
          <w:rFonts w:ascii="Arial Narrow" w:hAnsi="Arial Narrow" w:cs="Times New Roman"/>
          <w:b/>
          <w:bCs/>
          <w:color w:val="FF0000"/>
        </w:rPr>
      </w:pPr>
      <w:r>
        <w:rPr>
          <w:rFonts w:ascii="Arial Narrow" w:hAnsi="Arial Narrow" w:cs="Times New Roman"/>
          <w:b/>
          <w:bCs/>
          <w:color w:val="FF0000"/>
        </w:rPr>
        <w:t>Review committee webpage for action items and potential revisions/updates to be made.</w:t>
      </w:r>
    </w:p>
    <w:p w14:paraId="46BAE3C1" w14:textId="77777777" w:rsidR="00B8131D" w:rsidRPr="00343D6B" w:rsidRDefault="00B8131D" w:rsidP="00B8131D">
      <w:pPr>
        <w:pStyle w:val="ListParagraph"/>
        <w:numPr>
          <w:ilvl w:val="0"/>
          <w:numId w:val="7"/>
        </w:numPr>
        <w:autoSpaceDE w:val="0"/>
        <w:autoSpaceDN w:val="0"/>
        <w:adjustRightInd w:val="0"/>
        <w:spacing w:after="0" w:line="240" w:lineRule="auto"/>
        <w:rPr>
          <w:rFonts w:ascii="Arial Narrow" w:hAnsi="Arial Narrow" w:cs="Times New Roman"/>
          <w:b/>
          <w:bCs/>
          <w:color w:val="FF0000"/>
        </w:rPr>
      </w:pPr>
      <w:r>
        <w:rPr>
          <w:rFonts w:ascii="Arial Narrow" w:hAnsi="Arial Narrow" w:cs="Times New Roman"/>
          <w:b/>
          <w:bCs/>
          <w:color w:val="FF0000"/>
        </w:rPr>
        <w:t>Address any new issues or concerns that come to the committee.</w:t>
      </w:r>
    </w:p>
    <w:p w14:paraId="795EECBC" w14:textId="77777777" w:rsidR="00B8131D" w:rsidRPr="00130C1D" w:rsidRDefault="00B8131D" w:rsidP="00183909">
      <w:pPr>
        <w:autoSpaceDE w:val="0"/>
        <w:autoSpaceDN w:val="0"/>
        <w:adjustRightInd w:val="0"/>
        <w:spacing w:after="0" w:line="240" w:lineRule="auto"/>
        <w:rPr>
          <w:rFonts w:ascii="Arial Narrow" w:hAnsi="Arial Narrow" w:cs="Times New Roman"/>
          <w:b/>
          <w:bCs/>
        </w:rPr>
      </w:pPr>
    </w:p>
    <w:p w14:paraId="6978EA01" w14:textId="77777777" w:rsidR="00FF31D4" w:rsidRPr="00130C1D" w:rsidRDefault="00FF31D4">
      <w:pPr>
        <w:autoSpaceDE w:val="0"/>
        <w:autoSpaceDN w:val="0"/>
        <w:adjustRightInd w:val="0"/>
        <w:spacing w:after="0" w:line="240" w:lineRule="auto"/>
        <w:rPr>
          <w:rFonts w:ascii="Arial Narrow" w:hAnsi="Arial Narrow" w:cs="Times New Roman"/>
        </w:rPr>
      </w:pPr>
    </w:p>
    <w:sectPr w:rsidR="00FF31D4" w:rsidRPr="00130C1D"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49540" w14:textId="77777777" w:rsidR="00B2667C" w:rsidRDefault="00B2667C" w:rsidP="00F16A1C">
      <w:pPr>
        <w:spacing w:after="0" w:line="240" w:lineRule="auto"/>
      </w:pPr>
      <w:r>
        <w:separator/>
      </w:r>
    </w:p>
  </w:endnote>
  <w:endnote w:type="continuationSeparator" w:id="0">
    <w:p w14:paraId="0E447269" w14:textId="77777777" w:rsidR="00B2667C" w:rsidRDefault="00B2667C"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A6B8F" w14:textId="77777777" w:rsidR="00B2667C" w:rsidRDefault="00B2667C" w:rsidP="00F16A1C">
      <w:pPr>
        <w:spacing w:after="0" w:line="240" w:lineRule="auto"/>
      </w:pPr>
      <w:r>
        <w:separator/>
      </w:r>
    </w:p>
  </w:footnote>
  <w:footnote w:type="continuationSeparator" w:id="0">
    <w:p w14:paraId="5B38D9E1" w14:textId="77777777" w:rsidR="00B2667C" w:rsidRDefault="00B2667C"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011A"/>
    <w:multiLevelType w:val="hybridMultilevel"/>
    <w:tmpl w:val="97F0391A"/>
    <w:lvl w:ilvl="0" w:tplc="1BB200A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1795F"/>
    <w:multiLevelType w:val="hybridMultilevel"/>
    <w:tmpl w:val="21CC03EA"/>
    <w:lvl w:ilvl="0" w:tplc="1BB200A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A2692"/>
    <w:multiLevelType w:val="hybridMultilevel"/>
    <w:tmpl w:val="F048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8760895">
    <w:abstractNumId w:val="3"/>
  </w:num>
  <w:num w:numId="2" w16cid:durableId="1820682918">
    <w:abstractNumId w:val="1"/>
  </w:num>
  <w:num w:numId="3" w16cid:durableId="1269583083">
    <w:abstractNumId w:val="6"/>
  </w:num>
  <w:num w:numId="4" w16cid:durableId="1851868984">
    <w:abstractNumId w:val="4"/>
  </w:num>
  <w:num w:numId="5" w16cid:durableId="1626236906">
    <w:abstractNumId w:val="2"/>
  </w:num>
  <w:num w:numId="6" w16cid:durableId="1401908926">
    <w:abstractNumId w:val="5"/>
  </w:num>
  <w:num w:numId="7" w16cid:durableId="1320303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857B1"/>
    <w:rsid w:val="00095DCF"/>
    <w:rsid w:val="000A3C1C"/>
    <w:rsid w:val="000C3805"/>
    <w:rsid w:val="001015F0"/>
    <w:rsid w:val="00102D5E"/>
    <w:rsid w:val="001179D6"/>
    <w:rsid w:val="001235B9"/>
    <w:rsid w:val="00130C1D"/>
    <w:rsid w:val="00154E5C"/>
    <w:rsid w:val="00173738"/>
    <w:rsid w:val="001772AD"/>
    <w:rsid w:val="00183909"/>
    <w:rsid w:val="001942E1"/>
    <w:rsid w:val="001B6388"/>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435E0"/>
    <w:rsid w:val="0068556A"/>
    <w:rsid w:val="00690D74"/>
    <w:rsid w:val="0069275A"/>
    <w:rsid w:val="006A3157"/>
    <w:rsid w:val="006B1377"/>
    <w:rsid w:val="006C2002"/>
    <w:rsid w:val="006D0853"/>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370E7"/>
    <w:rsid w:val="00A5188A"/>
    <w:rsid w:val="00B00A6F"/>
    <w:rsid w:val="00B2667C"/>
    <w:rsid w:val="00B267F7"/>
    <w:rsid w:val="00B500E3"/>
    <w:rsid w:val="00B63BFB"/>
    <w:rsid w:val="00B7069A"/>
    <w:rsid w:val="00B71E24"/>
    <w:rsid w:val="00B8131D"/>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Ketron, Seth</cp:lastModifiedBy>
  <cp:revision>2</cp:revision>
  <cp:lastPrinted>2016-06-01T21:08:00Z</cp:lastPrinted>
  <dcterms:created xsi:type="dcterms:W3CDTF">2022-04-28T17:03:00Z</dcterms:created>
  <dcterms:modified xsi:type="dcterms:W3CDTF">2022-04-28T17:03:00Z</dcterms:modified>
</cp:coreProperties>
</file>