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bookmarkStart w:id="0" w:name="_GoBack"/>
      <w:bookmarkEnd w:id="0"/>
      <w:r w:rsidRPr="006F50A9">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D06F92">
        <w:rPr>
          <w:rFonts w:ascii="Arial Narrow" w:hAnsi="Arial Narrow" w:cs="Times New Roman"/>
          <w:bCs/>
          <w:u w:val="single"/>
        </w:rPr>
        <w:t>12/4/18</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00D06F92">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D06F92">
        <w:rPr>
          <w:rFonts w:ascii="Arial Narrow" w:hAnsi="Arial Narrow" w:cs="Times New Roman"/>
          <w:u w:val="single"/>
        </w:rPr>
        <w:t>AD HOC FACULTY GRIEVANCE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D06F92">
        <w:rPr>
          <w:rFonts w:ascii="Arial Narrow" w:hAnsi="Arial Narrow" w:cs="Times New Roman"/>
          <w:b/>
          <w:bCs/>
          <w:u w:val="single"/>
        </w:rPr>
        <w:t>JAMES MEERNIK AND KAREN WEILLER-ABELS</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rsidR="006F50A9" w:rsidRPr="00130C1D" w:rsidRDefault="006C4D3A"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October 16 and November 12.  Both in person meetings</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rsidR="009012CF" w:rsidRPr="00130C1D" w:rsidRDefault="009012CF"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w:t>
      </w:r>
      <w:r w:rsidR="002B5F87" w:rsidRPr="00130C1D">
        <w:rPr>
          <w:rFonts w:ascii="Arial Narrow" w:hAnsi="Arial Narrow" w:cs="Times New Roman"/>
          <w:b/>
          <w:color w:val="FF0000"/>
        </w:rPr>
        <w:t>These column</w:t>
      </w:r>
      <w:r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Pr="00130C1D">
        <w:rPr>
          <w:rFonts w:ascii="Arial Narrow" w:hAnsi="Arial Narrow" w:cs="Times New Roman"/>
          <w:b/>
          <w:color w:val="FF0000"/>
        </w:rPr>
        <w:t>]</w:t>
      </w:r>
    </w:p>
    <w:p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rsidTr="009012CF">
        <w:tc>
          <w:tcPr>
            <w:tcW w:w="1486"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 (# Excused)</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James Meernik</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PSCI</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Karen Abels-Weiller</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KPHR</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Kimberly Luevano</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MUSIC</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Tracy Everbach</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JOUR</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Ana Cleveland</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9012CF" w:rsidP="00AB441B">
            <w:pPr>
              <w:rPr>
                <w:rFonts w:ascii="Arial Narrow" w:hAnsi="Arial Narrow" w:cs="Times New Roman"/>
                <w:color w:val="000000"/>
              </w:rPr>
            </w:pPr>
          </w:p>
        </w:tc>
        <w:tc>
          <w:tcPr>
            <w:tcW w:w="1665" w:type="dxa"/>
          </w:tcPr>
          <w:p w:rsidR="009012CF" w:rsidRPr="00130C1D" w:rsidRDefault="009012CF" w:rsidP="00AB441B">
            <w:pPr>
              <w:autoSpaceDE w:val="0"/>
              <w:autoSpaceDN w:val="0"/>
              <w:adjustRightInd w:val="0"/>
              <w:rPr>
                <w:rFonts w:ascii="Arial Narrow" w:hAnsi="Arial Narrow" w:cs="Times New Roman"/>
              </w:rPr>
            </w:pPr>
          </w:p>
        </w:tc>
        <w:tc>
          <w:tcPr>
            <w:tcW w:w="1349" w:type="dxa"/>
          </w:tcPr>
          <w:p w:rsidR="009012CF" w:rsidRPr="00130C1D" w:rsidRDefault="009012CF" w:rsidP="00AB441B">
            <w:pPr>
              <w:autoSpaceDE w:val="0"/>
              <w:autoSpaceDN w:val="0"/>
              <w:adjustRightInd w:val="0"/>
              <w:rPr>
                <w:rFonts w:ascii="Arial Narrow" w:hAnsi="Arial Narrow" w:cs="Times New Roman"/>
              </w:rPr>
            </w:pPr>
          </w:p>
        </w:tc>
        <w:tc>
          <w:tcPr>
            <w:tcW w:w="1559" w:type="dxa"/>
          </w:tcPr>
          <w:p w:rsidR="009012CF" w:rsidRPr="00130C1D" w:rsidRDefault="009012CF" w:rsidP="00AB441B">
            <w:pPr>
              <w:autoSpaceDE w:val="0"/>
              <w:autoSpaceDN w:val="0"/>
              <w:adjustRightInd w:val="0"/>
              <w:jc w:val="center"/>
              <w:rPr>
                <w:rFonts w:ascii="Arial Narrow" w:hAnsi="Arial Narrow" w:cs="Times New Roman"/>
              </w:rPr>
            </w:pP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Sharon Rae Jenkins</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PSYC</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David Strutton</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MKTG</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Karen Weiller</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KPHR</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Gabe Ignatow</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SOCI</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A57E58" w:rsidP="00AB441B">
            <w:pPr>
              <w:rPr>
                <w:rFonts w:ascii="Arial Narrow" w:hAnsi="Arial Narrow" w:cs="Times New Roman"/>
                <w:color w:val="000000"/>
              </w:rPr>
            </w:pPr>
            <w:r>
              <w:rPr>
                <w:rFonts w:ascii="Arial Narrow" w:hAnsi="Arial Narrow" w:cs="Times New Roman"/>
                <w:color w:val="000000"/>
              </w:rPr>
              <w:t>Kimberly Cole-L:uevano/Jennifer Lane</w:t>
            </w:r>
          </w:p>
        </w:tc>
        <w:tc>
          <w:tcPr>
            <w:tcW w:w="1665"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MUSIC</w:t>
            </w:r>
          </w:p>
        </w:tc>
        <w:tc>
          <w:tcPr>
            <w:tcW w:w="1349" w:type="dxa"/>
          </w:tcPr>
          <w:p w:rsidR="009012CF"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86319C" w:rsidRPr="00130C1D" w:rsidTr="009012CF">
        <w:tc>
          <w:tcPr>
            <w:tcW w:w="1486" w:type="dxa"/>
            <w:tcBorders>
              <w:right w:val="single" w:sz="4" w:space="0" w:color="auto"/>
            </w:tcBorders>
          </w:tcPr>
          <w:p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86319C" w:rsidRPr="00130C1D" w:rsidRDefault="00A57E58" w:rsidP="00AB441B">
            <w:pPr>
              <w:rPr>
                <w:rFonts w:ascii="Arial Narrow" w:hAnsi="Arial Narrow" w:cs="Times New Roman"/>
                <w:color w:val="000000"/>
              </w:rPr>
            </w:pPr>
            <w:r>
              <w:rPr>
                <w:rFonts w:ascii="Arial Narrow" w:hAnsi="Arial Narrow" w:cs="Times New Roman"/>
                <w:color w:val="000000"/>
              </w:rPr>
              <w:t>Wendy Middlesmiss, James Meernik, Ted Fariss, Francis D’Souza, Amie Adelman</w:t>
            </w:r>
          </w:p>
        </w:tc>
        <w:tc>
          <w:tcPr>
            <w:tcW w:w="1665" w:type="dxa"/>
          </w:tcPr>
          <w:p w:rsidR="0086319C" w:rsidRPr="00130C1D" w:rsidRDefault="0086319C" w:rsidP="00AB441B">
            <w:pPr>
              <w:autoSpaceDE w:val="0"/>
              <w:autoSpaceDN w:val="0"/>
              <w:adjustRightInd w:val="0"/>
              <w:rPr>
                <w:rFonts w:ascii="Arial Narrow" w:hAnsi="Arial Narrow" w:cs="Times New Roman"/>
              </w:rPr>
            </w:pPr>
          </w:p>
        </w:tc>
        <w:tc>
          <w:tcPr>
            <w:tcW w:w="1349" w:type="dxa"/>
          </w:tcPr>
          <w:p w:rsidR="0086319C" w:rsidRPr="00130C1D" w:rsidRDefault="00A57E58"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86319C" w:rsidRPr="00130C1D" w:rsidRDefault="00A57E58"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86319C" w:rsidRPr="00130C1D" w:rsidRDefault="0086319C" w:rsidP="00AB441B">
            <w:pPr>
              <w:autoSpaceDE w:val="0"/>
              <w:autoSpaceDN w:val="0"/>
              <w:adjustRightInd w:val="0"/>
              <w:rPr>
                <w:rFonts w:ascii="Arial Narrow" w:hAnsi="Arial Narrow" w:cs="Times New Roman"/>
              </w:rPr>
            </w:pPr>
          </w:p>
        </w:tc>
      </w:tr>
    </w:tbl>
    <w:p w:rsidR="00183909" w:rsidRPr="00130C1D" w:rsidRDefault="00183909" w:rsidP="00F16A1C">
      <w:pPr>
        <w:autoSpaceDE w:val="0"/>
        <w:autoSpaceDN w:val="0"/>
        <w:adjustRightInd w:val="0"/>
        <w:spacing w:after="0" w:line="240" w:lineRule="auto"/>
        <w:rPr>
          <w:rFonts w:ascii="Arial Narrow" w:hAnsi="Arial Narrow"/>
        </w:rPr>
      </w:pPr>
    </w:p>
    <w:p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rsidR="00A57E58" w:rsidRPr="00E80CFD" w:rsidRDefault="006C4D3A" w:rsidP="00590069">
      <w:pPr>
        <w:autoSpaceDE w:val="0"/>
        <w:autoSpaceDN w:val="0"/>
        <w:adjustRightInd w:val="0"/>
        <w:spacing w:after="0" w:line="240" w:lineRule="auto"/>
        <w:rPr>
          <w:rFonts w:ascii="Arial Narrow" w:hAnsi="Arial Narrow" w:cs="Times New Roman"/>
          <w:b/>
          <w:bCs/>
        </w:rPr>
      </w:pPr>
      <w:r w:rsidRPr="00E80CFD">
        <w:rPr>
          <w:rFonts w:ascii="Arial Narrow" w:hAnsi="Arial Narrow" w:cs="Times New Roman"/>
          <w:b/>
          <w:bCs/>
        </w:rPr>
        <w:t xml:space="preserve">The FGC heard one grievance on appeal and issued a recommendation.  Committee leaders have also worked with the Faculty Senate Executive Committee on a revision of the </w:t>
      </w:r>
      <w:r w:rsidR="00E80CFD" w:rsidRPr="00E80CFD">
        <w:rPr>
          <w:rFonts w:ascii="Arial Narrow" w:hAnsi="Arial Narrow" w:cs="Times New Roman"/>
          <w:b/>
          <w:bCs/>
        </w:rPr>
        <w:t xml:space="preserve">UNT </w:t>
      </w:r>
      <w:r w:rsidRPr="00E80CFD">
        <w:rPr>
          <w:rFonts w:ascii="Arial Narrow" w:hAnsi="Arial Narrow" w:cs="Times New Roman"/>
          <w:b/>
          <w:bCs/>
        </w:rPr>
        <w:t>policy on the FGC.</w:t>
      </w:r>
    </w:p>
    <w:p w:rsidR="00C923CF" w:rsidRPr="00130C1D" w:rsidRDefault="00C923CF" w:rsidP="00590069">
      <w:pPr>
        <w:autoSpaceDE w:val="0"/>
        <w:autoSpaceDN w:val="0"/>
        <w:adjustRightInd w:val="0"/>
        <w:spacing w:after="0" w:line="240" w:lineRule="auto"/>
        <w:rPr>
          <w:rFonts w:ascii="Arial Narrow" w:hAnsi="Arial Narrow" w:cs="Times New Roman"/>
          <w:b/>
          <w:bCs/>
        </w:rPr>
      </w:pPr>
    </w:p>
    <w:p w:rsidR="00183909" w:rsidRPr="00E80CF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r w:rsidR="006C4D3A">
        <w:rPr>
          <w:rFonts w:ascii="Arial Narrow" w:hAnsi="Arial Narrow" w:cs="Times New Roman"/>
          <w:b/>
          <w:bCs/>
          <w:color w:val="FF0000"/>
        </w:rPr>
        <w:t xml:space="preserve">. </w:t>
      </w:r>
      <w:r w:rsidR="006C4D3A" w:rsidRPr="00E80CFD">
        <w:rPr>
          <w:rFonts w:ascii="Arial Narrow" w:hAnsi="Arial Narrow" w:cs="Times New Roman"/>
          <w:b/>
          <w:bCs/>
        </w:rPr>
        <w:t>We will continue to work on the FGC policy in the spring and hope it will be complete in time for the large number of us who will be transitioning off the committee in May, 2019.</w:t>
      </w:r>
    </w:p>
    <w:p w:rsidR="00130C1D" w:rsidRPr="00E80CFD" w:rsidRDefault="00130C1D" w:rsidP="00183909">
      <w:pPr>
        <w:autoSpaceDE w:val="0"/>
        <w:autoSpaceDN w:val="0"/>
        <w:adjustRightInd w:val="0"/>
        <w:spacing w:after="0" w:line="240" w:lineRule="auto"/>
        <w:rPr>
          <w:rFonts w:ascii="Arial Narrow" w:hAnsi="Arial Narrow" w:cs="Times New Roman"/>
          <w:b/>
          <w:bCs/>
        </w:rPr>
      </w:pPr>
    </w:p>
    <w:p w:rsidR="00130C1D" w:rsidRPr="00130C1D" w:rsidRDefault="00130C1D" w:rsidP="00183909">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lastRenderedPageBreak/>
        <w:t>Do your committee charges remain relevant?  If not, what changes to the charges do you propose (the Executive Committee establishes charges for each standing committee and may amend them as needed)?</w:t>
      </w:r>
    </w:p>
    <w:sectPr w:rsidR="00130C1D" w:rsidRPr="00130C1D"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C9" w:rsidRDefault="00A25CC9" w:rsidP="00F16A1C">
      <w:pPr>
        <w:spacing w:after="0" w:line="240" w:lineRule="auto"/>
      </w:pPr>
      <w:r>
        <w:separator/>
      </w:r>
    </w:p>
  </w:endnote>
  <w:endnote w:type="continuationSeparator" w:id="0">
    <w:p w:rsidR="00A25CC9" w:rsidRDefault="00A25CC9"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C9" w:rsidRDefault="00A25CC9" w:rsidP="00F16A1C">
      <w:pPr>
        <w:spacing w:after="0" w:line="240" w:lineRule="auto"/>
      </w:pPr>
      <w:r>
        <w:separator/>
      </w:r>
    </w:p>
  </w:footnote>
  <w:footnote w:type="continuationSeparator" w:id="0">
    <w:p w:rsidR="00A25CC9" w:rsidRDefault="00A25CC9"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C4D3A"/>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5CC9"/>
    <w:rsid w:val="00A370E7"/>
    <w:rsid w:val="00A5188A"/>
    <w:rsid w:val="00A57E58"/>
    <w:rsid w:val="00AE2978"/>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06F92"/>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80CFD"/>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Lindsey, Stephanie</cp:lastModifiedBy>
  <cp:revision>2</cp:revision>
  <cp:lastPrinted>2018-12-05T14:25:00Z</cp:lastPrinted>
  <dcterms:created xsi:type="dcterms:W3CDTF">2018-12-05T14:26:00Z</dcterms:created>
  <dcterms:modified xsi:type="dcterms:W3CDTF">2018-12-05T14:26:00Z</dcterms:modified>
</cp:coreProperties>
</file>