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0D" w:rsidRDefault="00332D0D" w:rsidP="00332D0D">
      <w:pPr>
        <w:rPr>
          <w:rFonts w:ascii="Helvetica" w:hAnsi="Helvetica"/>
          <w:sz w:val="20"/>
          <w:szCs w:val="20"/>
        </w:rPr>
      </w:pPr>
    </w:p>
    <w:p w:rsidR="00332D0D" w:rsidRDefault="00332D0D" w:rsidP="00332D0D">
      <w:pPr>
        <w:jc w:val="center"/>
        <w:rPr>
          <w:rFonts w:ascii="Helvetica" w:hAnsi="Helvetica"/>
          <w:sz w:val="20"/>
          <w:szCs w:val="20"/>
        </w:rPr>
      </w:pPr>
      <w:r>
        <w:rPr>
          <w:rFonts w:ascii="Helvetica" w:hAnsi="Helvetica"/>
          <w:noProof/>
          <w:sz w:val="20"/>
          <w:szCs w:val="20"/>
          <w:lang w:val="en-US" w:eastAsia="en-US"/>
        </w:rPr>
        <w:drawing>
          <wp:inline distT="0" distB="0" distL="0" distR="0">
            <wp:extent cx="5266055" cy="720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6055" cy="720725"/>
                    </a:xfrm>
                    <a:prstGeom prst="rect">
                      <a:avLst/>
                    </a:prstGeom>
                    <a:noFill/>
                    <a:ln>
                      <a:noFill/>
                    </a:ln>
                  </pic:spPr>
                </pic:pic>
              </a:graphicData>
            </a:graphic>
          </wp:inline>
        </w:drawing>
      </w:r>
    </w:p>
    <w:p w:rsidR="00332D0D" w:rsidRDefault="00332D0D" w:rsidP="00332D0D">
      <w:pPr>
        <w:rPr>
          <w:rFonts w:ascii="Helvetica" w:hAnsi="Helvetica"/>
          <w:sz w:val="20"/>
          <w:szCs w:val="20"/>
        </w:rPr>
      </w:pPr>
    </w:p>
    <w:tbl>
      <w:tblPr>
        <w:tblW w:w="9990" w:type="dxa"/>
        <w:tblInd w:w="-342" w:type="dxa"/>
        <w:tblLayout w:type="fixed"/>
        <w:tblLook w:val="04A0" w:firstRow="1" w:lastRow="0" w:firstColumn="1" w:lastColumn="0" w:noHBand="0" w:noVBand="1"/>
      </w:tblPr>
      <w:tblGrid>
        <w:gridCol w:w="720"/>
        <w:gridCol w:w="1710"/>
        <w:gridCol w:w="7560"/>
      </w:tblGrid>
      <w:tr w:rsidR="00332D0D" w:rsidRPr="00EC20CE" w:rsidTr="009E3ACF">
        <w:tc>
          <w:tcPr>
            <w:tcW w:w="2430" w:type="dxa"/>
            <w:gridSpan w:val="2"/>
          </w:tcPr>
          <w:p w:rsidR="00332D0D" w:rsidRPr="00EC20CE" w:rsidRDefault="00332D0D" w:rsidP="004329BF">
            <w:pPr>
              <w:rPr>
                <w:rFonts w:ascii="Times New Roman" w:hAnsi="Times New Roman"/>
              </w:rPr>
            </w:pPr>
            <w:r w:rsidRPr="00EC20CE">
              <w:rPr>
                <w:rFonts w:ascii="Times New Roman" w:hAnsi="Times New Roman"/>
              </w:rPr>
              <w:t xml:space="preserve">Meeting:  </w:t>
            </w:r>
          </w:p>
        </w:tc>
        <w:tc>
          <w:tcPr>
            <w:tcW w:w="7560" w:type="dxa"/>
          </w:tcPr>
          <w:p w:rsidR="00332D0D" w:rsidRPr="00EC20CE" w:rsidRDefault="00332D0D" w:rsidP="00A270A3">
            <w:pPr>
              <w:jc w:val="both"/>
              <w:rPr>
                <w:rFonts w:ascii="Times New Roman" w:hAnsi="Times New Roman"/>
              </w:rPr>
            </w:pPr>
            <w:r w:rsidRPr="00EC20CE">
              <w:rPr>
                <w:rFonts w:ascii="Times New Roman" w:hAnsi="Times New Roman"/>
              </w:rPr>
              <w:t xml:space="preserve">Faculty Senate Meeting </w:t>
            </w:r>
            <w:r w:rsidR="00363FEF">
              <w:rPr>
                <w:rFonts w:ascii="Times New Roman" w:hAnsi="Times New Roman"/>
              </w:rPr>
              <w:t xml:space="preserve">September 10, </w:t>
            </w:r>
            <w:r w:rsidR="0040398D">
              <w:rPr>
                <w:rFonts w:ascii="Times New Roman" w:hAnsi="Times New Roman"/>
              </w:rPr>
              <w:t>2014</w:t>
            </w:r>
            <w:r w:rsidR="00536A08" w:rsidRPr="00EC20CE">
              <w:rPr>
                <w:rFonts w:ascii="Times New Roman" w:hAnsi="Times New Roman"/>
              </w:rPr>
              <w:t xml:space="preserve"> </w:t>
            </w:r>
            <w:r w:rsidRPr="00EC20CE">
              <w:rPr>
                <w:rFonts w:ascii="Times New Roman" w:hAnsi="Times New Roman"/>
              </w:rPr>
              <w:t>Wooten Hall 322.</w:t>
            </w:r>
          </w:p>
          <w:p w:rsidR="00332D0D" w:rsidRPr="00EC20CE" w:rsidRDefault="00332D0D" w:rsidP="00A270A3">
            <w:pPr>
              <w:jc w:val="both"/>
              <w:rPr>
                <w:rFonts w:ascii="Times New Roman" w:hAnsi="Times New Roman"/>
              </w:rPr>
            </w:pPr>
          </w:p>
        </w:tc>
      </w:tr>
      <w:tr w:rsidR="00332D0D" w:rsidRPr="00EC20CE" w:rsidTr="009E3ACF">
        <w:tc>
          <w:tcPr>
            <w:tcW w:w="2430" w:type="dxa"/>
            <w:gridSpan w:val="2"/>
          </w:tcPr>
          <w:p w:rsidR="00332D0D" w:rsidRPr="00EC20CE" w:rsidRDefault="00332D0D" w:rsidP="004329BF">
            <w:pPr>
              <w:rPr>
                <w:rFonts w:ascii="Times New Roman" w:hAnsi="Times New Roman"/>
              </w:rPr>
            </w:pPr>
            <w:r w:rsidRPr="00EC20CE">
              <w:rPr>
                <w:rFonts w:ascii="Times New Roman" w:hAnsi="Times New Roman"/>
              </w:rPr>
              <w:t>Present:</w:t>
            </w:r>
          </w:p>
        </w:tc>
        <w:tc>
          <w:tcPr>
            <w:tcW w:w="7560" w:type="dxa"/>
          </w:tcPr>
          <w:p w:rsidR="00F00169" w:rsidRPr="00F00169" w:rsidRDefault="00F00169" w:rsidP="00F00169">
            <w:pPr>
              <w:rPr>
                <w:rFonts w:ascii="Times New Roman" w:eastAsia="Times New Roman" w:hAnsi="Times New Roman"/>
                <w:lang w:val="en-US" w:eastAsia="en-US"/>
              </w:rPr>
            </w:pPr>
            <w:r w:rsidRPr="00F00169">
              <w:rPr>
                <w:rFonts w:ascii="Times New Roman" w:eastAsia="Times New Roman" w:hAnsi="Times New Roman"/>
                <w:color w:val="000000"/>
                <w:lang w:val="en-US" w:eastAsia="en-US"/>
              </w:rPr>
              <w:t xml:space="preserve">Kim Baker; Glen Biglaiser; Erica Boykin; Sheri Broyles; </w:t>
            </w:r>
            <w:r w:rsidRPr="00F00169">
              <w:rPr>
                <w:rFonts w:ascii="Times New Roman" w:eastAsia="Times New Roman" w:hAnsi="Times New Roman"/>
                <w:lang w:val="en-US" w:eastAsia="en-US"/>
              </w:rPr>
              <w:t xml:space="preserve">V. Barbara Bush; </w:t>
            </w:r>
            <w:r w:rsidRPr="00F00169">
              <w:rPr>
                <w:rFonts w:ascii="Times New Roman" w:eastAsia="Times New Roman" w:hAnsi="Times New Roman"/>
                <w:color w:val="000000"/>
                <w:lang w:val="en-US" w:eastAsia="en-US"/>
              </w:rPr>
              <w:t xml:space="preserve">Jennifer Callahan; Douglas Campbell; Adam Chamberlin; </w:t>
            </w:r>
            <w:r w:rsidRPr="00F00169">
              <w:rPr>
                <w:rFonts w:ascii="Times New Roman" w:eastAsia="Times New Roman" w:hAnsi="Times New Roman"/>
                <w:lang w:val="en-US" w:eastAsia="en-US"/>
              </w:rPr>
              <w:t xml:space="preserve">James Conover; Shelley Cushman; Jesse Eschbach; Morgan Gieringer; Pam Harrell; Jennifer Lane; Fang-Ling Lu; Smita Mehta; Maria </w:t>
            </w:r>
            <w:proofErr w:type="spellStart"/>
            <w:r w:rsidRPr="00F00169">
              <w:rPr>
                <w:rFonts w:ascii="Times New Roman" w:eastAsia="Times New Roman" w:hAnsi="Times New Roman"/>
                <w:color w:val="000000"/>
                <w:lang w:val="en-US" w:eastAsia="en-US"/>
              </w:rPr>
              <w:t>Muñiz</w:t>
            </w:r>
            <w:proofErr w:type="spellEnd"/>
            <w:r w:rsidRPr="00F00169">
              <w:rPr>
                <w:rFonts w:ascii="Times New Roman" w:eastAsia="Times New Roman" w:hAnsi="Times New Roman"/>
                <w:color w:val="000000"/>
                <w:lang w:val="en-US" w:eastAsia="en-US"/>
              </w:rPr>
              <w:t xml:space="preserve">; Prathiba Natesan; Phil Paolino; Audhesh Paswan; Dan Peak; Elizabeth Prosek; Dorian Roehrs; Emile Sahliyeh; Stephen Slottow; Jeffrey Snider; Jae </w:t>
            </w:r>
            <w:proofErr w:type="spellStart"/>
            <w:r w:rsidRPr="00F00169">
              <w:rPr>
                <w:rFonts w:ascii="Times New Roman" w:eastAsia="Times New Roman" w:hAnsi="Times New Roman"/>
                <w:color w:val="000000"/>
                <w:lang w:val="en-US" w:eastAsia="en-US"/>
              </w:rPr>
              <w:t>Jae</w:t>
            </w:r>
            <w:proofErr w:type="spellEnd"/>
            <w:r w:rsidRPr="00F00169">
              <w:rPr>
                <w:rFonts w:ascii="Times New Roman" w:eastAsia="Times New Roman" w:hAnsi="Times New Roman"/>
                <w:color w:val="000000"/>
                <w:lang w:val="en-US" w:eastAsia="en-US"/>
              </w:rPr>
              <w:t xml:space="preserve"> Spoon; Srinivasan Srivilliputhur; Jessica Strubel; Manish Vaidya; Mary Ann Venner; Guido Verbeck; Laura Waugh, Karen Weiller; Oksana Zavalina; Tao Zhang.</w:t>
            </w:r>
          </w:p>
          <w:p w:rsidR="00332D0D" w:rsidRPr="00F00169" w:rsidRDefault="004007EC" w:rsidP="00A270A3">
            <w:pPr>
              <w:jc w:val="both"/>
              <w:rPr>
                <w:rFonts w:ascii="Times New Roman" w:hAnsi="Times New Roman"/>
                <w:highlight w:val="yellow"/>
              </w:rPr>
            </w:pPr>
            <w:r w:rsidRPr="00F00169">
              <w:rPr>
                <w:rFonts w:ascii="Times New Roman" w:eastAsia="Times New Roman" w:hAnsi="Times New Roman"/>
                <w:color w:val="000000"/>
              </w:rPr>
              <w:t xml:space="preserve"> </w:t>
            </w:r>
          </w:p>
        </w:tc>
      </w:tr>
      <w:tr w:rsidR="00332D0D" w:rsidRPr="00EC20CE" w:rsidTr="009E3ACF">
        <w:tc>
          <w:tcPr>
            <w:tcW w:w="2430" w:type="dxa"/>
            <w:gridSpan w:val="2"/>
          </w:tcPr>
          <w:p w:rsidR="00332D0D" w:rsidRPr="00EC20CE" w:rsidRDefault="00332D0D" w:rsidP="004329BF">
            <w:pPr>
              <w:rPr>
                <w:rFonts w:ascii="Times New Roman" w:hAnsi="Times New Roman"/>
              </w:rPr>
            </w:pPr>
            <w:r w:rsidRPr="00EC20CE">
              <w:rPr>
                <w:rFonts w:ascii="Times New Roman" w:hAnsi="Times New Roman"/>
              </w:rPr>
              <w:t>Absent:</w:t>
            </w:r>
          </w:p>
          <w:p w:rsidR="00332D0D" w:rsidRPr="00EC20CE" w:rsidRDefault="00332D0D" w:rsidP="004329BF">
            <w:pPr>
              <w:rPr>
                <w:rFonts w:ascii="Times New Roman" w:hAnsi="Times New Roman"/>
              </w:rPr>
            </w:pPr>
          </w:p>
          <w:p w:rsidR="00332D0D" w:rsidRPr="00EC20CE" w:rsidRDefault="00332D0D" w:rsidP="004329BF">
            <w:pPr>
              <w:rPr>
                <w:rFonts w:ascii="Times New Roman" w:hAnsi="Times New Roman"/>
              </w:rPr>
            </w:pPr>
          </w:p>
        </w:tc>
        <w:tc>
          <w:tcPr>
            <w:tcW w:w="7560" w:type="dxa"/>
          </w:tcPr>
          <w:p w:rsidR="00F00169" w:rsidRPr="00F00169" w:rsidRDefault="00F00169" w:rsidP="00F00169">
            <w:pPr>
              <w:rPr>
                <w:rFonts w:ascii="Times New Roman" w:eastAsia="Times New Roman" w:hAnsi="Times New Roman"/>
                <w:color w:val="000000"/>
              </w:rPr>
            </w:pPr>
            <w:r w:rsidRPr="00F00169">
              <w:rPr>
                <w:rFonts w:ascii="Times New Roman" w:eastAsia="Times New Roman" w:hAnsi="Times New Roman"/>
                <w:lang w:val="es-MX"/>
              </w:rPr>
              <w:t xml:space="preserve">Patricia Cukor-Avila; John Ishiyama; David Kaplan; </w:t>
            </w:r>
            <w:r w:rsidR="00C87F12">
              <w:rPr>
                <w:rFonts w:ascii="Times New Roman" w:eastAsia="Times New Roman" w:hAnsi="Times New Roman"/>
                <w:lang w:val="es-MX"/>
              </w:rPr>
              <w:t xml:space="preserve">Jim Quinn; </w:t>
            </w:r>
            <w:bookmarkStart w:id="0" w:name="_GoBack"/>
            <w:bookmarkEnd w:id="0"/>
            <w:r w:rsidRPr="00F00169">
              <w:rPr>
                <w:rFonts w:ascii="Times New Roman" w:eastAsia="Times New Roman" w:hAnsi="Times New Roman"/>
                <w:color w:val="000000"/>
              </w:rPr>
              <w:t>Brian Richardson.</w:t>
            </w:r>
          </w:p>
          <w:p w:rsidR="0062165B" w:rsidRPr="00F00169" w:rsidRDefault="0062165B" w:rsidP="00A270A3">
            <w:pPr>
              <w:jc w:val="both"/>
              <w:rPr>
                <w:rFonts w:ascii="Times New Roman" w:hAnsi="Times New Roman"/>
                <w:highlight w:val="yellow"/>
              </w:rPr>
            </w:pPr>
          </w:p>
        </w:tc>
      </w:tr>
      <w:tr w:rsidR="00332D0D" w:rsidRPr="00EC20CE" w:rsidTr="009E3ACF">
        <w:tc>
          <w:tcPr>
            <w:tcW w:w="2430" w:type="dxa"/>
            <w:gridSpan w:val="2"/>
          </w:tcPr>
          <w:p w:rsidR="00332D0D" w:rsidRPr="00EC20CE" w:rsidRDefault="00332D0D" w:rsidP="004329BF">
            <w:pPr>
              <w:rPr>
                <w:rFonts w:ascii="Times New Roman" w:hAnsi="Times New Roman"/>
              </w:rPr>
            </w:pPr>
            <w:r w:rsidRPr="00EC20CE">
              <w:rPr>
                <w:rFonts w:ascii="Times New Roman" w:hAnsi="Times New Roman"/>
              </w:rPr>
              <w:t>Guests:</w:t>
            </w:r>
          </w:p>
        </w:tc>
        <w:tc>
          <w:tcPr>
            <w:tcW w:w="7560" w:type="dxa"/>
          </w:tcPr>
          <w:p w:rsidR="00F00169" w:rsidRPr="00F00169" w:rsidRDefault="00F00169" w:rsidP="00F00169">
            <w:pPr>
              <w:rPr>
                <w:rFonts w:ascii="Garamond" w:eastAsiaTheme="minorHAnsi" w:hAnsi="Garamond" w:cstheme="minorBidi"/>
                <w:lang w:val="en-US" w:eastAsia="en-US"/>
              </w:rPr>
            </w:pPr>
            <w:r w:rsidRPr="00F00169">
              <w:rPr>
                <w:rFonts w:ascii="Times New Roman" w:eastAsia="Times New Roman" w:hAnsi="Times New Roman"/>
                <w:color w:val="000000"/>
                <w:lang w:val="en-US" w:eastAsia="en-US"/>
              </w:rPr>
              <w:t>Warren Burggren, Provost and VPAA; Yolanda Flores Niemann, Senior Vice Provost; Christy Crutsinger, Assistant Vice Provost of Faculty Success; Bill Moen, Provost Office; Sian Brannon, UUCC; Daniel A. Alemneh, UNT Libraries; Rebecca Barham, UNT Libraries; Kathy McDaniel, Registrar’s Office; Matt Zabel, URCM.</w:t>
            </w:r>
          </w:p>
          <w:p w:rsidR="004007EC" w:rsidRPr="00EC20CE" w:rsidRDefault="007070DF" w:rsidP="00A270A3">
            <w:pPr>
              <w:jc w:val="both"/>
              <w:rPr>
                <w:rFonts w:ascii="Times New Roman" w:hAnsi="Times New Roman"/>
                <w:highlight w:val="yellow"/>
              </w:rPr>
            </w:pPr>
            <w:r w:rsidRPr="00EC20CE">
              <w:rPr>
                <w:rFonts w:ascii="Times New Roman" w:hAnsi="Times New Roman"/>
                <w:highlight w:val="yellow"/>
              </w:rPr>
              <w:t xml:space="preserve"> </w:t>
            </w:r>
          </w:p>
        </w:tc>
      </w:tr>
      <w:tr w:rsidR="00332D0D" w:rsidRPr="00EC20CE" w:rsidTr="009E3ACF">
        <w:tc>
          <w:tcPr>
            <w:tcW w:w="720" w:type="dxa"/>
          </w:tcPr>
          <w:p w:rsidR="00332D0D" w:rsidRPr="00EC20CE" w:rsidRDefault="00332D0D" w:rsidP="004329BF">
            <w:pPr>
              <w:rPr>
                <w:rFonts w:ascii="Times New Roman" w:hAnsi="Times New Roman"/>
              </w:rPr>
            </w:pPr>
            <w:r w:rsidRPr="00EC20CE">
              <w:rPr>
                <w:rFonts w:ascii="Times New Roman" w:hAnsi="Times New Roman"/>
              </w:rPr>
              <w:t>I.</w:t>
            </w:r>
          </w:p>
        </w:tc>
        <w:tc>
          <w:tcPr>
            <w:tcW w:w="1710" w:type="dxa"/>
          </w:tcPr>
          <w:p w:rsidR="00332D0D" w:rsidRPr="00EC20CE" w:rsidRDefault="00332D0D" w:rsidP="004329BF">
            <w:pPr>
              <w:rPr>
                <w:rFonts w:ascii="Times New Roman" w:hAnsi="Times New Roman"/>
              </w:rPr>
            </w:pPr>
            <w:r w:rsidRPr="00EC20CE">
              <w:rPr>
                <w:rFonts w:ascii="Times New Roman" w:hAnsi="Times New Roman"/>
              </w:rPr>
              <w:t xml:space="preserve">Welcome </w:t>
            </w:r>
            <w:r w:rsidR="00363FEF">
              <w:rPr>
                <w:rFonts w:ascii="Times New Roman" w:hAnsi="Times New Roman"/>
              </w:rPr>
              <w:t>and Introductions</w:t>
            </w:r>
          </w:p>
          <w:p w:rsidR="00332D0D" w:rsidRPr="00EC20CE" w:rsidRDefault="00332D0D" w:rsidP="004329BF">
            <w:pPr>
              <w:rPr>
                <w:rFonts w:ascii="Times New Roman" w:hAnsi="Times New Roman"/>
              </w:rPr>
            </w:pPr>
          </w:p>
        </w:tc>
        <w:tc>
          <w:tcPr>
            <w:tcW w:w="7560" w:type="dxa"/>
          </w:tcPr>
          <w:p w:rsidR="00A40FA5" w:rsidRPr="00EC20CE" w:rsidRDefault="00332D0D" w:rsidP="00A270A3">
            <w:pPr>
              <w:jc w:val="both"/>
              <w:rPr>
                <w:rFonts w:ascii="Times New Roman" w:hAnsi="Times New Roman"/>
              </w:rPr>
            </w:pPr>
            <w:r w:rsidRPr="00EC20CE">
              <w:rPr>
                <w:rFonts w:ascii="Times New Roman" w:hAnsi="Times New Roman"/>
              </w:rPr>
              <w:t>The meet</w:t>
            </w:r>
            <w:r w:rsidR="005256DE" w:rsidRPr="00EC20CE">
              <w:rPr>
                <w:rFonts w:ascii="Times New Roman" w:hAnsi="Times New Roman"/>
              </w:rPr>
              <w:t>ing</w:t>
            </w:r>
            <w:r w:rsidR="00FF13B0">
              <w:rPr>
                <w:rFonts w:ascii="Times New Roman" w:hAnsi="Times New Roman"/>
              </w:rPr>
              <w:t xml:space="preserve"> was brought to order at 2:06</w:t>
            </w:r>
            <w:r w:rsidRPr="00EC20CE">
              <w:rPr>
                <w:rFonts w:ascii="Times New Roman" w:hAnsi="Times New Roman"/>
              </w:rPr>
              <w:t xml:space="preserve"> PM.</w:t>
            </w:r>
            <w:r w:rsidR="00837661">
              <w:rPr>
                <w:rFonts w:ascii="Times New Roman" w:hAnsi="Times New Roman"/>
              </w:rPr>
              <w:t xml:space="preserve"> </w:t>
            </w:r>
            <w:r w:rsidRPr="00EC20CE">
              <w:rPr>
                <w:rFonts w:ascii="Times New Roman" w:hAnsi="Times New Roman"/>
              </w:rPr>
              <w:t xml:space="preserve"> </w:t>
            </w:r>
          </w:p>
        </w:tc>
      </w:tr>
      <w:tr w:rsidR="00F67DAB" w:rsidRPr="00EC20CE" w:rsidTr="009E3ACF">
        <w:tc>
          <w:tcPr>
            <w:tcW w:w="720" w:type="dxa"/>
          </w:tcPr>
          <w:p w:rsidR="00F67DAB" w:rsidRPr="00EC20CE" w:rsidRDefault="00031477" w:rsidP="004329BF">
            <w:pPr>
              <w:rPr>
                <w:rFonts w:ascii="Times New Roman" w:hAnsi="Times New Roman"/>
              </w:rPr>
            </w:pPr>
            <w:r w:rsidRPr="00EC20CE">
              <w:rPr>
                <w:rFonts w:ascii="Times New Roman" w:hAnsi="Times New Roman"/>
              </w:rPr>
              <w:t>I</w:t>
            </w:r>
            <w:r w:rsidR="00F67DAB" w:rsidRPr="00EC20CE">
              <w:rPr>
                <w:rFonts w:ascii="Times New Roman" w:hAnsi="Times New Roman"/>
              </w:rPr>
              <w:t>I.</w:t>
            </w:r>
          </w:p>
        </w:tc>
        <w:tc>
          <w:tcPr>
            <w:tcW w:w="1710" w:type="dxa"/>
          </w:tcPr>
          <w:p w:rsidR="00F67DAB" w:rsidRDefault="00F67DAB" w:rsidP="0040398D">
            <w:pPr>
              <w:rPr>
                <w:rFonts w:ascii="Times New Roman" w:hAnsi="Times New Roman"/>
              </w:rPr>
            </w:pPr>
            <w:r w:rsidRPr="00EC20CE">
              <w:rPr>
                <w:rFonts w:ascii="Times New Roman" w:hAnsi="Times New Roman"/>
              </w:rPr>
              <w:t>Appro</w:t>
            </w:r>
            <w:r w:rsidR="00882449" w:rsidRPr="00EC20CE">
              <w:rPr>
                <w:rFonts w:ascii="Times New Roman" w:hAnsi="Times New Roman"/>
              </w:rPr>
              <w:t xml:space="preserve">val of Minutes </w:t>
            </w:r>
            <w:r w:rsidR="00363FEF">
              <w:rPr>
                <w:rFonts w:ascii="Times New Roman" w:hAnsi="Times New Roman"/>
              </w:rPr>
              <w:t>(6/11</w:t>
            </w:r>
            <w:r w:rsidR="00837661">
              <w:rPr>
                <w:rFonts w:ascii="Times New Roman" w:hAnsi="Times New Roman"/>
              </w:rPr>
              <w:t>/14</w:t>
            </w:r>
            <w:r w:rsidRPr="00EC20CE">
              <w:rPr>
                <w:rFonts w:ascii="Times New Roman" w:hAnsi="Times New Roman"/>
              </w:rPr>
              <w:t>)</w:t>
            </w:r>
            <w:r w:rsidR="00363FEF">
              <w:rPr>
                <w:rFonts w:ascii="Times New Roman" w:hAnsi="Times New Roman"/>
              </w:rPr>
              <w:t xml:space="preserve"> [vote]</w:t>
            </w:r>
          </w:p>
          <w:p w:rsidR="00363FEF" w:rsidRPr="00EC20CE" w:rsidRDefault="00363FEF" w:rsidP="0040398D">
            <w:pPr>
              <w:rPr>
                <w:rFonts w:ascii="Times New Roman" w:hAnsi="Times New Roman"/>
              </w:rPr>
            </w:pPr>
          </w:p>
        </w:tc>
        <w:tc>
          <w:tcPr>
            <w:tcW w:w="7560" w:type="dxa"/>
          </w:tcPr>
          <w:p w:rsidR="00F67DAB" w:rsidRPr="00EC20CE" w:rsidRDefault="00F67DAB" w:rsidP="00A270A3">
            <w:pPr>
              <w:jc w:val="both"/>
              <w:rPr>
                <w:rFonts w:ascii="Times New Roman" w:hAnsi="Times New Roman"/>
              </w:rPr>
            </w:pPr>
            <w:r w:rsidRPr="00EC20CE">
              <w:rPr>
                <w:rFonts w:ascii="Times New Roman" w:hAnsi="Times New Roman"/>
                <w:i/>
              </w:rPr>
              <w:t xml:space="preserve">Senator </w:t>
            </w:r>
            <w:r w:rsidR="00176DCA">
              <w:rPr>
                <w:rFonts w:ascii="Times New Roman" w:hAnsi="Times New Roman"/>
                <w:i/>
              </w:rPr>
              <w:t xml:space="preserve">Peak </w:t>
            </w:r>
            <w:r w:rsidRPr="00EC20CE">
              <w:rPr>
                <w:rFonts w:ascii="Times New Roman" w:hAnsi="Times New Roman"/>
                <w:i/>
              </w:rPr>
              <w:t xml:space="preserve">made a motion to accept the minutes and </w:t>
            </w:r>
            <w:r w:rsidR="00363FEF">
              <w:rPr>
                <w:rFonts w:ascii="Times New Roman" w:hAnsi="Times New Roman"/>
                <w:i/>
              </w:rPr>
              <w:t>Senator</w:t>
            </w:r>
            <w:r w:rsidR="00A15A59">
              <w:rPr>
                <w:rFonts w:ascii="Times New Roman" w:hAnsi="Times New Roman"/>
                <w:i/>
              </w:rPr>
              <w:t xml:space="preserve"> </w:t>
            </w:r>
            <w:r w:rsidR="00723F43">
              <w:rPr>
                <w:rFonts w:ascii="Times New Roman" w:hAnsi="Times New Roman"/>
                <w:i/>
              </w:rPr>
              <w:t xml:space="preserve">Shah </w:t>
            </w:r>
            <w:r w:rsidRPr="00EC20CE">
              <w:rPr>
                <w:rFonts w:ascii="Times New Roman" w:hAnsi="Times New Roman"/>
                <w:i/>
              </w:rPr>
              <w:t xml:space="preserve">seconded the motion. </w:t>
            </w:r>
            <w:r w:rsidR="00837661">
              <w:rPr>
                <w:rFonts w:ascii="Times New Roman" w:hAnsi="Times New Roman"/>
                <w:i/>
              </w:rPr>
              <w:t xml:space="preserve">The </w:t>
            </w:r>
            <w:r w:rsidR="00363FEF">
              <w:rPr>
                <w:rFonts w:ascii="Times New Roman" w:hAnsi="Times New Roman"/>
                <w:i/>
              </w:rPr>
              <w:t>June 11</w:t>
            </w:r>
            <w:r w:rsidR="002937D7">
              <w:rPr>
                <w:rFonts w:ascii="Times New Roman" w:hAnsi="Times New Roman"/>
                <w:i/>
              </w:rPr>
              <w:t xml:space="preserve">, </w:t>
            </w:r>
            <w:r w:rsidR="00837661">
              <w:rPr>
                <w:rFonts w:ascii="Times New Roman" w:hAnsi="Times New Roman"/>
                <w:i/>
              </w:rPr>
              <w:t>2014</w:t>
            </w:r>
            <w:r w:rsidR="00882449" w:rsidRPr="00EC20CE">
              <w:rPr>
                <w:rFonts w:ascii="Times New Roman" w:hAnsi="Times New Roman"/>
                <w:i/>
              </w:rPr>
              <w:t xml:space="preserve"> </w:t>
            </w:r>
            <w:r w:rsidR="00031477" w:rsidRPr="00EC20CE">
              <w:rPr>
                <w:rFonts w:ascii="Times New Roman" w:hAnsi="Times New Roman"/>
                <w:i/>
              </w:rPr>
              <w:t>minutes were approved.</w:t>
            </w:r>
            <w:r w:rsidR="002937D7">
              <w:rPr>
                <w:rFonts w:ascii="Times New Roman" w:hAnsi="Times New Roman"/>
                <w:i/>
              </w:rPr>
              <w:t xml:space="preserve"> </w:t>
            </w:r>
          </w:p>
        </w:tc>
      </w:tr>
      <w:tr w:rsidR="00F67DAB" w:rsidRPr="00EC20CE" w:rsidTr="009E3ACF">
        <w:tc>
          <w:tcPr>
            <w:tcW w:w="720" w:type="dxa"/>
          </w:tcPr>
          <w:p w:rsidR="00F67DAB" w:rsidRPr="00EC20CE" w:rsidRDefault="00F67DAB" w:rsidP="00031477">
            <w:pPr>
              <w:rPr>
                <w:rFonts w:ascii="Times New Roman" w:hAnsi="Times New Roman"/>
              </w:rPr>
            </w:pPr>
            <w:r w:rsidRPr="00EC20CE">
              <w:rPr>
                <w:rFonts w:ascii="Times New Roman" w:hAnsi="Times New Roman"/>
              </w:rPr>
              <w:t>I</w:t>
            </w:r>
            <w:r w:rsidR="00031477" w:rsidRPr="00EC20CE">
              <w:rPr>
                <w:rFonts w:ascii="Times New Roman" w:hAnsi="Times New Roman"/>
              </w:rPr>
              <w:t>II</w:t>
            </w:r>
            <w:r w:rsidRPr="00EC20CE">
              <w:rPr>
                <w:rFonts w:ascii="Times New Roman" w:hAnsi="Times New Roman"/>
              </w:rPr>
              <w:t>.</w:t>
            </w:r>
          </w:p>
        </w:tc>
        <w:tc>
          <w:tcPr>
            <w:tcW w:w="1710" w:type="dxa"/>
          </w:tcPr>
          <w:p w:rsidR="00F67DAB" w:rsidRPr="00EC20CE" w:rsidRDefault="00363FEF" w:rsidP="00363FEF">
            <w:pPr>
              <w:rPr>
                <w:rFonts w:ascii="Times New Roman" w:hAnsi="Times New Roman"/>
              </w:rPr>
            </w:pPr>
            <w:r>
              <w:rPr>
                <w:rFonts w:ascii="Times New Roman" w:hAnsi="Times New Roman"/>
              </w:rPr>
              <w:t>Introduction of New Senators</w:t>
            </w:r>
          </w:p>
        </w:tc>
        <w:tc>
          <w:tcPr>
            <w:tcW w:w="7560" w:type="dxa"/>
          </w:tcPr>
          <w:p w:rsidR="002937D7" w:rsidRPr="005657EF" w:rsidRDefault="004329BF" w:rsidP="00A270A3">
            <w:pPr>
              <w:pStyle w:val="ListParagraph"/>
              <w:ind w:left="0"/>
              <w:jc w:val="both"/>
              <w:rPr>
                <w:rFonts w:ascii="Times New Roman" w:hAnsi="Times New Roman"/>
                <w:i/>
              </w:rPr>
            </w:pPr>
            <w:r>
              <w:rPr>
                <w:rFonts w:ascii="Times New Roman" w:hAnsi="Times New Roman"/>
              </w:rPr>
              <w:t xml:space="preserve">New senators were introduced: </w:t>
            </w:r>
            <w:r w:rsidR="00363FEF">
              <w:rPr>
                <w:rFonts w:ascii="Times New Roman" w:hAnsi="Times New Roman"/>
                <w:i/>
              </w:rPr>
              <w:t>Morgan Gieringer,  LIBR;  Jessica Strubel, MDR, Prathiba Natesan EPSY;  Smita Mehta, EPSY;  Jim Quinn, RHAB;  Adam Chamberlin, DANC;  Tao Zhang, KHPR; Stephen Slottow, MUSIC, Emile Sahliyeh, PSCI</w:t>
            </w:r>
          </w:p>
        </w:tc>
      </w:tr>
      <w:tr w:rsidR="00F67DAB" w:rsidRPr="00EC20CE" w:rsidTr="009E3ACF">
        <w:tc>
          <w:tcPr>
            <w:tcW w:w="720" w:type="dxa"/>
          </w:tcPr>
          <w:p w:rsidR="00F67DAB" w:rsidRPr="00EC20CE" w:rsidRDefault="00F67DAB" w:rsidP="004329BF">
            <w:pPr>
              <w:rPr>
                <w:rFonts w:ascii="Times New Roman" w:hAnsi="Times New Roman"/>
              </w:rPr>
            </w:pPr>
          </w:p>
        </w:tc>
        <w:tc>
          <w:tcPr>
            <w:tcW w:w="1710" w:type="dxa"/>
          </w:tcPr>
          <w:p w:rsidR="00F67DAB" w:rsidRPr="00EC20CE" w:rsidRDefault="00F67DAB" w:rsidP="004329BF">
            <w:pPr>
              <w:rPr>
                <w:rFonts w:ascii="Times New Roman" w:hAnsi="Times New Roman"/>
              </w:rPr>
            </w:pPr>
          </w:p>
        </w:tc>
        <w:tc>
          <w:tcPr>
            <w:tcW w:w="7560" w:type="dxa"/>
          </w:tcPr>
          <w:p w:rsidR="002937D7" w:rsidRPr="00A15A59" w:rsidRDefault="002937D7" w:rsidP="00A270A3">
            <w:pPr>
              <w:jc w:val="both"/>
              <w:rPr>
                <w:rFonts w:ascii="Times New Roman" w:hAnsi="Times New Roman"/>
              </w:rPr>
            </w:pPr>
          </w:p>
        </w:tc>
      </w:tr>
      <w:tr w:rsidR="00F67DAB" w:rsidRPr="00EC20CE" w:rsidTr="009E3ACF">
        <w:tc>
          <w:tcPr>
            <w:tcW w:w="720" w:type="dxa"/>
          </w:tcPr>
          <w:p w:rsidR="00F67DAB" w:rsidRPr="00EC20CE" w:rsidRDefault="00972285" w:rsidP="004329BF">
            <w:pPr>
              <w:rPr>
                <w:rFonts w:ascii="Times New Roman" w:hAnsi="Times New Roman"/>
              </w:rPr>
            </w:pPr>
            <w:r w:rsidRPr="00EC20CE">
              <w:rPr>
                <w:rFonts w:ascii="Times New Roman" w:hAnsi="Times New Roman"/>
              </w:rPr>
              <w:t>I</w:t>
            </w:r>
            <w:r w:rsidR="00F67DAB" w:rsidRPr="00EC20CE">
              <w:rPr>
                <w:rFonts w:ascii="Times New Roman" w:hAnsi="Times New Roman"/>
              </w:rPr>
              <w:t>V.</w:t>
            </w:r>
          </w:p>
        </w:tc>
        <w:tc>
          <w:tcPr>
            <w:tcW w:w="1710" w:type="dxa"/>
          </w:tcPr>
          <w:p w:rsidR="00E03066" w:rsidRPr="00EC20CE" w:rsidRDefault="004329BF" w:rsidP="00972285">
            <w:pPr>
              <w:rPr>
                <w:rFonts w:ascii="Times New Roman" w:hAnsi="Times New Roman"/>
              </w:rPr>
            </w:pPr>
            <w:r>
              <w:rPr>
                <w:rFonts w:ascii="Times New Roman" w:hAnsi="Times New Roman"/>
              </w:rPr>
              <w:t>Group Ca</w:t>
            </w:r>
            <w:r w:rsidR="00176DCA">
              <w:rPr>
                <w:rFonts w:ascii="Times New Roman" w:hAnsi="Times New Roman"/>
              </w:rPr>
              <w:t>u</w:t>
            </w:r>
            <w:r>
              <w:rPr>
                <w:rFonts w:ascii="Times New Roman" w:hAnsi="Times New Roman"/>
              </w:rPr>
              <w:t>cus to Elect Members of the Executive Committee</w:t>
            </w:r>
          </w:p>
        </w:tc>
        <w:tc>
          <w:tcPr>
            <w:tcW w:w="7560" w:type="dxa"/>
          </w:tcPr>
          <w:p w:rsidR="00980983" w:rsidRDefault="00024CB2" w:rsidP="00A270A3">
            <w:pPr>
              <w:jc w:val="both"/>
              <w:rPr>
                <w:rFonts w:ascii="Times New Roman" w:hAnsi="Times New Roman"/>
              </w:rPr>
            </w:pPr>
            <w:r>
              <w:rPr>
                <w:rFonts w:ascii="Times New Roman" w:hAnsi="Times New Roman"/>
              </w:rPr>
              <w:t>Senate Groups caucused to elect Executive Committee members, Committee on Committee members and governance membership.</w:t>
            </w:r>
          </w:p>
          <w:p w:rsidR="00074F54" w:rsidRDefault="00074F54" w:rsidP="00A270A3">
            <w:pPr>
              <w:jc w:val="both"/>
              <w:rPr>
                <w:rFonts w:ascii="Times New Roman" w:hAnsi="Times New Roman"/>
              </w:rPr>
            </w:pPr>
          </w:p>
          <w:p w:rsidR="00024CB2" w:rsidRDefault="00024CB2" w:rsidP="00A270A3">
            <w:pPr>
              <w:jc w:val="both"/>
              <w:rPr>
                <w:rFonts w:ascii="Times New Roman" w:hAnsi="Times New Roman"/>
              </w:rPr>
            </w:pPr>
            <w:r>
              <w:rPr>
                <w:rFonts w:ascii="Times New Roman" w:hAnsi="Times New Roman"/>
              </w:rPr>
              <w:t>The following senators were elected</w:t>
            </w:r>
            <w:r w:rsidR="00074F54">
              <w:rPr>
                <w:rFonts w:ascii="Times New Roman" w:hAnsi="Times New Roman"/>
              </w:rPr>
              <w:t xml:space="preserve"> as </w:t>
            </w:r>
            <w:r w:rsidR="00B61D04">
              <w:rPr>
                <w:rFonts w:ascii="Times New Roman" w:hAnsi="Times New Roman"/>
              </w:rPr>
              <w:t>Executive</w:t>
            </w:r>
            <w:r w:rsidR="00074F54">
              <w:rPr>
                <w:rFonts w:ascii="Times New Roman" w:hAnsi="Times New Roman"/>
              </w:rPr>
              <w:t xml:space="preserve"> Committee members, Committee on Committee members and Governance members</w:t>
            </w:r>
            <w:r>
              <w:rPr>
                <w:rFonts w:ascii="Times New Roman" w:hAnsi="Times New Roman"/>
              </w:rPr>
              <w:t>:</w:t>
            </w:r>
          </w:p>
          <w:p w:rsidR="00024CB2" w:rsidRDefault="00024CB2" w:rsidP="00A270A3">
            <w:pPr>
              <w:jc w:val="both"/>
              <w:rPr>
                <w:rFonts w:ascii="Times New Roman" w:hAnsi="Times New Roman"/>
              </w:rPr>
            </w:pPr>
          </w:p>
          <w:tbl>
            <w:tblPr>
              <w:tblStyle w:val="TableGrid"/>
              <w:tblW w:w="0" w:type="auto"/>
              <w:tblLayout w:type="fixed"/>
              <w:tblLook w:val="04A0" w:firstRow="1" w:lastRow="0" w:firstColumn="1" w:lastColumn="0" w:noHBand="0" w:noVBand="1"/>
            </w:tblPr>
            <w:tblGrid>
              <w:gridCol w:w="1726"/>
              <w:gridCol w:w="1727"/>
              <w:gridCol w:w="1727"/>
              <w:gridCol w:w="1727"/>
            </w:tblGrid>
            <w:tr w:rsidR="00023E8C" w:rsidTr="00666922">
              <w:tc>
                <w:tcPr>
                  <w:tcW w:w="1726" w:type="dxa"/>
                </w:tcPr>
                <w:p w:rsidR="00023E8C" w:rsidRDefault="00023E8C" w:rsidP="00A270A3">
                  <w:pPr>
                    <w:jc w:val="both"/>
                    <w:rPr>
                      <w:rFonts w:ascii="Times New Roman" w:hAnsi="Times New Roman"/>
                    </w:rPr>
                  </w:pPr>
                  <w:r>
                    <w:rPr>
                      <w:rFonts w:ascii="Times New Roman" w:hAnsi="Times New Roman"/>
                    </w:rPr>
                    <w:t>Group</w:t>
                  </w:r>
                </w:p>
              </w:tc>
              <w:tc>
                <w:tcPr>
                  <w:tcW w:w="1727" w:type="dxa"/>
                </w:tcPr>
                <w:p w:rsidR="00023E8C" w:rsidRDefault="00023E8C" w:rsidP="00A270A3">
                  <w:pPr>
                    <w:jc w:val="both"/>
                    <w:rPr>
                      <w:rFonts w:ascii="Times New Roman" w:hAnsi="Times New Roman"/>
                    </w:rPr>
                  </w:pPr>
                  <w:r>
                    <w:rPr>
                      <w:rFonts w:ascii="Times New Roman" w:hAnsi="Times New Roman"/>
                    </w:rPr>
                    <w:t>Executive Committee</w:t>
                  </w:r>
                </w:p>
              </w:tc>
              <w:tc>
                <w:tcPr>
                  <w:tcW w:w="1727" w:type="dxa"/>
                </w:tcPr>
                <w:p w:rsidR="00023E8C" w:rsidRDefault="00023E8C" w:rsidP="00A270A3">
                  <w:pPr>
                    <w:jc w:val="both"/>
                    <w:rPr>
                      <w:rFonts w:ascii="Times New Roman" w:hAnsi="Times New Roman"/>
                    </w:rPr>
                  </w:pPr>
                  <w:r>
                    <w:rPr>
                      <w:rFonts w:ascii="Times New Roman" w:hAnsi="Times New Roman"/>
                    </w:rPr>
                    <w:t>Committee on Committees</w:t>
                  </w:r>
                </w:p>
              </w:tc>
              <w:tc>
                <w:tcPr>
                  <w:tcW w:w="1727" w:type="dxa"/>
                </w:tcPr>
                <w:p w:rsidR="00023E8C" w:rsidRDefault="00023E8C" w:rsidP="00A270A3">
                  <w:pPr>
                    <w:jc w:val="both"/>
                    <w:rPr>
                      <w:rFonts w:ascii="Times New Roman" w:hAnsi="Times New Roman"/>
                    </w:rPr>
                  </w:pPr>
                  <w:r>
                    <w:rPr>
                      <w:rFonts w:ascii="Times New Roman" w:hAnsi="Times New Roman"/>
                    </w:rPr>
                    <w:t>Governance</w:t>
                  </w:r>
                </w:p>
              </w:tc>
            </w:tr>
            <w:tr w:rsidR="00023E8C" w:rsidTr="00666922">
              <w:tc>
                <w:tcPr>
                  <w:tcW w:w="1726" w:type="dxa"/>
                </w:tcPr>
                <w:p w:rsidR="00023E8C" w:rsidRDefault="00023E8C" w:rsidP="00A270A3">
                  <w:pPr>
                    <w:jc w:val="both"/>
                    <w:rPr>
                      <w:rFonts w:ascii="Times New Roman" w:hAnsi="Times New Roman"/>
                    </w:rPr>
                  </w:pPr>
                  <w:r>
                    <w:rPr>
                      <w:rFonts w:ascii="Times New Roman" w:hAnsi="Times New Roman"/>
                    </w:rPr>
                    <w:t>Group I</w:t>
                  </w:r>
                </w:p>
              </w:tc>
              <w:tc>
                <w:tcPr>
                  <w:tcW w:w="1727" w:type="dxa"/>
                </w:tcPr>
                <w:p w:rsidR="00023E8C" w:rsidRDefault="00023E8C" w:rsidP="00A270A3">
                  <w:pPr>
                    <w:jc w:val="both"/>
                    <w:rPr>
                      <w:rFonts w:ascii="Times New Roman" w:hAnsi="Times New Roman"/>
                    </w:rPr>
                  </w:pPr>
                  <w:r>
                    <w:rPr>
                      <w:rFonts w:ascii="Times New Roman" w:hAnsi="Times New Roman"/>
                    </w:rPr>
                    <w:t>Broyles</w:t>
                  </w:r>
                </w:p>
              </w:tc>
              <w:tc>
                <w:tcPr>
                  <w:tcW w:w="1727" w:type="dxa"/>
                </w:tcPr>
                <w:p w:rsidR="00023E8C" w:rsidRDefault="00023E8C" w:rsidP="00A270A3">
                  <w:pPr>
                    <w:jc w:val="both"/>
                    <w:rPr>
                      <w:rFonts w:ascii="Times New Roman" w:hAnsi="Times New Roman"/>
                    </w:rPr>
                  </w:pPr>
                  <w:r>
                    <w:rPr>
                      <w:rFonts w:ascii="Times New Roman" w:hAnsi="Times New Roman"/>
                    </w:rPr>
                    <w:t>Muniz</w:t>
                  </w:r>
                </w:p>
              </w:tc>
              <w:tc>
                <w:tcPr>
                  <w:tcW w:w="1727" w:type="dxa"/>
                </w:tcPr>
                <w:p w:rsidR="00023E8C" w:rsidRDefault="00023E8C" w:rsidP="00A270A3">
                  <w:pPr>
                    <w:jc w:val="both"/>
                    <w:rPr>
                      <w:rFonts w:ascii="Times New Roman" w:hAnsi="Times New Roman"/>
                    </w:rPr>
                  </w:pPr>
                  <w:r>
                    <w:rPr>
                      <w:rFonts w:ascii="Times New Roman" w:hAnsi="Times New Roman"/>
                    </w:rPr>
                    <w:t>Roehrs</w:t>
                  </w:r>
                </w:p>
              </w:tc>
            </w:tr>
            <w:tr w:rsidR="00023E8C" w:rsidTr="00666922">
              <w:tc>
                <w:tcPr>
                  <w:tcW w:w="1726" w:type="dxa"/>
                </w:tcPr>
                <w:p w:rsidR="00023E8C" w:rsidRDefault="00023E8C" w:rsidP="00A270A3">
                  <w:pPr>
                    <w:jc w:val="both"/>
                    <w:rPr>
                      <w:rFonts w:ascii="Times New Roman" w:hAnsi="Times New Roman"/>
                    </w:rPr>
                  </w:pPr>
                  <w:r>
                    <w:rPr>
                      <w:rFonts w:ascii="Times New Roman" w:hAnsi="Times New Roman"/>
                    </w:rPr>
                    <w:t>Group II</w:t>
                  </w:r>
                </w:p>
              </w:tc>
              <w:tc>
                <w:tcPr>
                  <w:tcW w:w="1727" w:type="dxa"/>
                </w:tcPr>
                <w:p w:rsidR="00023E8C" w:rsidRDefault="00023E8C" w:rsidP="00A270A3">
                  <w:pPr>
                    <w:jc w:val="both"/>
                    <w:rPr>
                      <w:rFonts w:ascii="Times New Roman" w:hAnsi="Times New Roman"/>
                    </w:rPr>
                  </w:pPr>
                  <w:r>
                    <w:rPr>
                      <w:rFonts w:ascii="Times New Roman" w:hAnsi="Times New Roman"/>
                    </w:rPr>
                    <w:t>Zavalina</w:t>
                  </w:r>
                </w:p>
              </w:tc>
              <w:tc>
                <w:tcPr>
                  <w:tcW w:w="1727" w:type="dxa"/>
                </w:tcPr>
                <w:p w:rsidR="00023E8C" w:rsidRDefault="00023E8C" w:rsidP="00A270A3">
                  <w:pPr>
                    <w:jc w:val="both"/>
                    <w:rPr>
                      <w:rFonts w:ascii="Times New Roman" w:hAnsi="Times New Roman"/>
                    </w:rPr>
                  </w:pPr>
                  <w:r>
                    <w:rPr>
                      <w:rFonts w:ascii="Times New Roman" w:hAnsi="Times New Roman"/>
                    </w:rPr>
                    <w:t>Waugh</w:t>
                  </w:r>
                </w:p>
              </w:tc>
              <w:tc>
                <w:tcPr>
                  <w:tcW w:w="1727" w:type="dxa"/>
                </w:tcPr>
                <w:p w:rsidR="00023E8C" w:rsidRDefault="00023E8C" w:rsidP="00A270A3">
                  <w:pPr>
                    <w:jc w:val="both"/>
                    <w:rPr>
                      <w:rFonts w:ascii="Times New Roman" w:hAnsi="Times New Roman"/>
                    </w:rPr>
                  </w:pPr>
                  <w:r>
                    <w:rPr>
                      <w:rFonts w:ascii="Times New Roman" w:hAnsi="Times New Roman"/>
                    </w:rPr>
                    <w:t>Open</w:t>
                  </w:r>
                </w:p>
              </w:tc>
            </w:tr>
            <w:tr w:rsidR="00023E8C" w:rsidTr="00666922">
              <w:tc>
                <w:tcPr>
                  <w:tcW w:w="1726" w:type="dxa"/>
                </w:tcPr>
                <w:p w:rsidR="00023E8C" w:rsidRDefault="00023E8C" w:rsidP="00A270A3">
                  <w:pPr>
                    <w:jc w:val="both"/>
                    <w:rPr>
                      <w:rFonts w:ascii="Times New Roman" w:hAnsi="Times New Roman"/>
                    </w:rPr>
                  </w:pPr>
                  <w:r>
                    <w:rPr>
                      <w:rFonts w:ascii="Times New Roman" w:hAnsi="Times New Roman"/>
                    </w:rPr>
                    <w:t>Group III</w:t>
                  </w:r>
                </w:p>
              </w:tc>
              <w:tc>
                <w:tcPr>
                  <w:tcW w:w="1727" w:type="dxa"/>
                </w:tcPr>
                <w:p w:rsidR="00023E8C" w:rsidRDefault="00023E8C" w:rsidP="00A270A3">
                  <w:pPr>
                    <w:jc w:val="both"/>
                    <w:rPr>
                      <w:rFonts w:ascii="Times New Roman" w:hAnsi="Times New Roman"/>
                    </w:rPr>
                  </w:pPr>
                  <w:r>
                    <w:rPr>
                      <w:rFonts w:ascii="Times New Roman" w:hAnsi="Times New Roman"/>
                    </w:rPr>
                    <w:t>Srivilliputhur</w:t>
                  </w:r>
                </w:p>
              </w:tc>
              <w:tc>
                <w:tcPr>
                  <w:tcW w:w="1727" w:type="dxa"/>
                </w:tcPr>
                <w:p w:rsidR="00023E8C" w:rsidRDefault="00023E8C" w:rsidP="00A270A3">
                  <w:pPr>
                    <w:jc w:val="both"/>
                    <w:rPr>
                      <w:rFonts w:ascii="Times New Roman" w:hAnsi="Times New Roman"/>
                    </w:rPr>
                  </w:pPr>
                  <w:r>
                    <w:rPr>
                      <w:rFonts w:ascii="Times New Roman" w:hAnsi="Times New Roman"/>
                    </w:rPr>
                    <w:t>Open</w:t>
                  </w:r>
                </w:p>
              </w:tc>
              <w:tc>
                <w:tcPr>
                  <w:tcW w:w="1727" w:type="dxa"/>
                </w:tcPr>
                <w:p w:rsidR="00023E8C" w:rsidRDefault="00023E8C" w:rsidP="00A270A3">
                  <w:pPr>
                    <w:jc w:val="both"/>
                    <w:rPr>
                      <w:rFonts w:ascii="Times New Roman" w:hAnsi="Times New Roman"/>
                    </w:rPr>
                  </w:pPr>
                  <w:r>
                    <w:rPr>
                      <w:rFonts w:ascii="Times New Roman" w:hAnsi="Times New Roman"/>
                    </w:rPr>
                    <w:t>Open</w:t>
                  </w:r>
                </w:p>
              </w:tc>
            </w:tr>
            <w:tr w:rsidR="00023E8C" w:rsidTr="00666922">
              <w:tc>
                <w:tcPr>
                  <w:tcW w:w="1726" w:type="dxa"/>
                </w:tcPr>
                <w:p w:rsidR="00023E8C" w:rsidRDefault="00023E8C" w:rsidP="00A270A3">
                  <w:pPr>
                    <w:jc w:val="both"/>
                    <w:rPr>
                      <w:rFonts w:ascii="Times New Roman" w:hAnsi="Times New Roman"/>
                    </w:rPr>
                  </w:pPr>
                  <w:r>
                    <w:rPr>
                      <w:rFonts w:ascii="Times New Roman" w:hAnsi="Times New Roman"/>
                    </w:rPr>
                    <w:t>Group IV</w:t>
                  </w:r>
                </w:p>
              </w:tc>
              <w:tc>
                <w:tcPr>
                  <w:tcW w:w="1727" w:type="dxa"/>
                </w:tcPr>
                <w:p w:rsidR="00023E8C" w:rsidRDefault="00023E8C" w:rsidP="00A270A3">
                  <w:pPr>
                    <w:jc w:val="both"/>
                    <w:rPr>
                      <w:rFonts w:ascii="Times New Roman" w:hAnsi="Times New Roman"/>
                    </w:rPr>
                  </w:pPr>
                  <w:r>
                    <w:rPr>
                      <w:rFonts w:ascii="Times New Roman" w:hAnsi="Times New Roman"/>
                    </w:rPr>
                    <w:t>Callahan</w:t>
                  </w:r>
                </w:p>
              </w:tc>
              <w:tc>
                <w:tcPr>
                  <w:tcW w:w="1727" w:type="dxa"/>
                </w:tcPr>
                <w:p w:rsidR="00023E8C" w:rsidRDefault="00023E8C" w:rsidP="00A270A3">
                  <w:pPr>
                    <w:jc w:val="both"/>
                    <w:rPr>
                      <w:rFonts w:ascii="Times New Roman" w:hAnsi="Times New Roman"/>
                    </w:rPr>
                  </w:pPr>
                  <w:r>
                    <w:rPr>
                      <w:rFonts w:ascii="Times New Roman" w:hAnsi="Times New Roman"/>
                    </w:rPr>
                    <w:t>Vaidya</w:t>
                  </w:r>
                </w:p>
              </w:tc>
              <w:tc>
                <w:tcPr>
                  <w:tcW w:w="1727" w:type="dxa"/>
                </w:tcPr>
                <w:p w:rsidR="00023E8C" w:rsidRDefault="00023E8C" w:rsidP="00A270A3">
                  <w:pPr>
                    <w:jc w:val="both"/>
                    <w:rPr>
                      <w:rFonts w:ascii="Times New Roman" w:hAnsi="Times New Roman"/>
                    </w:rPr>
                  </w:pPr>
                  <w:r>
                    <w:rPr>
                      <w:rFonts w:ascii="Times New Roman" w:hAnsi="Times New Roman"/>
                    </w:rPr>
                    <w:t>Ishiyama</w:t>
                  </w:r>
                </w:p>
              </w:tc>
            </w:tr>
            <w:tr w:rsidR="00023E8C" w:rsidTr="00666922">
              <w:tc>
                <w:tcPr>
                  <w:tcW w:w="1726" w:type="dxa"/>
                </w:tcPr>
                <w:p w:rsidR="00023E8C" w:rsidRDefault="00023E8C" w:rsidP="00A270A3">
                  <w:pPr>
                    <w:jc w:val="both"/>
                    <w:rPr>
                      <w:rFonts w:ascii="Times New Roman" w:hAnsi="Times New Roman"/>
                    </w:rPr>
                  </w:pPr>
                  <w:r>
                    <w:rPr>
                      <w:rFonts w:ascii="Times New Roman" w:hAnsi="Times New Roman"/>
                    </w:rPr>
                    <w:t>Group V</w:t>
                  </w:r>
                </w:p>
              </w:tc>
              <w:tc>
                <w:tcPr>
                  <w:tcW w:w="1727" w:type="dxa"/>
                </w:tcPr>
                <w:p w:rsidR="00023E8C" w:rsidRDefault="00023E8C" w:rsidP="00A270A3">
                  <w:pPr>
                    <w:jc w:val="both"/>
                    <w:rPr>
                      <w:rFonts w:ascii="Times New Roman" w:hAnsi="Times New Roman"/>
                    </w:rPr>
                  </w:pPr>
                  <w:r>
                    <w:rPr>
                      <w:rFonts w:ascii="Times New Roman" w:hAnsi="Times New Roman"/>
                    </w:rPr>
                    <w:t>Peak</w:t>
                  </w:r>
                </w:p>
              </w:tc>
              <w:tc>
                <w:tcPr>
                  <w:tcW w:w="1727" w:type="dxa"/>
                </w:tcPr>
                <w:p w:rsidR="00023E8C" w:rsidRDefault="00023E8C" w:rsidP="00A270A3">
                  <w:pPr>
                    <w:jc w:val="both"/>
                    <w:rPr>
                      <w:rFonts w:ascii="Times New Roman" w:hAnsi="Times New Roman"/>
                    </w:rPr>
                  </w:pPr>
                  <w:r>
                    <w:rPr>
                      <w:rFonts w:ascii="Times New Roman" w:hAnsi="Times New Roman"/>
                    </w:rPr>
                    <w:t>Paswan</w:t>
                  </w:r>
                </w:p>
              </w:tc>
              <w:tc>
                <w:tcPr>
                  <w:tcW w:w="1727" w:type="dxa"/>
                </w:tcPr>
                <w:p w:rsidR="00023E8C" w:rsidRDefault="00023E8C" w:rsidP="00A270A3">
                  <w:pPr>
                    <w:jc w:val="both"/>
                    <w:rPr>
                      <w:rFonts w:ascii="Times New Roman" w:hAnsi="Times New Roman"/>
                    </w:rPr>
                  </w:pPr>
                  <w:r>
                    <w:rPr>
                      <w:rFonts w:ascii="Times New Roman" w:hAnsi="Times New Roman"/>
                    </w:rPr>
                    <w:t>Strubel</w:t>
                  </w:r>
                </w:p>
              </w:tc>
            </w:tr>
            <w:tr w:rsidR="00023E8C" w:rsidTr="00666922">
              <w:tc>
                <w:tcPr>
                  <w:tcW w:w="1726" w:type="dxa"/>
                </w:tcPr>
                <w:p w:rsidR="00023E8C" w:rsidRDefault="00023E8C" w:rsidP="00A270A3">
                  <w:pPr>
                    <w:jc w:val="both"/>
                    <w:rPr>
                      <w:rFonts w:ascii="Times New Roman" w:hAnsi="Times New Roman"/>
                    </w:rPr>
                  </w:pPr>
                  <w:r>
                    <w:rPr>
                      <w:rFonts w:ascii="Times New Roman" w:hAnsi="Times New Roman"/>
                    </w:rPr>
                    <w:t>Group VI</w:t>
                  </w:r>
                </w:p>
              </w:tc>
              <w:tc>
                <w:tcPr>
                  <w:tcW w:w="1727" w:type="dxa"/>
                </w:tcPr>
                <w:p w:rsidR="00023E8C" w:rsidRDefault="00023E8C" w:rsidP="00A270A3">
                  <w:pPr>
                    <w:jc w:val="both"/>
                    <w:rPr>
                      <w:rFonts w:ascii="Times New Roman" w:hAnsi="Times New Roman"/>
                    </w:rPr>
                  </w:pPr>
                  <w:r>
                    <w:rPr>
                      <w:rFonts w:ascii="Times New Roman" w:hAnsi="Times New Roman"/>
                    </w:rPr>
                    <w:t>Prosek</w:t>
                  </w:r>
                </w:p>
              </w:tc>
              <w:tc>
                <w:tcPr>
                  <w:tcW w:w="1727" w:type="dxa"/>
                </w:tcPr>
                <w:p w:rsidR="00023E8C" w:rsidRDefault="00023E8C" w:rsidP="00A270A3">
                  <w:pPr>
                    <w:jc w:val="both"/>
                    <w:rPr>
                      <w:rFonts w:ascii="Times New Roman" w:hAnsi="Times New Roman"/>
                    </w:rPr>
                  </w:pPr>
                  <w:r>
                    <w:rPr>
                      <w:rFonts w:ascii="Times New Roman" w:hAnsi="Times New Roman"/>
                    </w:rPr>
                    <w:t>Weiller-Ables</w:t>
                  </w:r>
                </w:p>
              </w:tc>
              <w:tc>
                <w:tcPr>
                  <w:tcW w:w="1727" w:type="dxa"/>
                </w:tcPr>
                <w:p w:rsidR="00023E8C" w:rsidRDefault="00023E8C" w:rsidP="00A270A3">
                  <w:pPr>
                    <w:jc w:val="both"/>
                    <w:rPr>
                      <w:rFonts w:ascii="Times New Roman" w:hAnsi="Times New Roman"/>
                    </w:rPr>
                  </w:pPr>
                  <w:r>
                    <w:rPr>
                      <w:rFonts w:ascii="Times New Roman" w:hAnsi="Times New Roman"/>
                    </w:rPr>
                    <w:t>Natesan</w:t>
                  </w:r>
                </w:p>
              </w:tc>
            </w:tr>
            <w:tr w:rsidR="00023E8C" w:rsidTr="00666922">
              <w:tc>
                <w:tcPr>
                  <w:tcW w:w="1726" w:type="dxa"/>
                </w:tcPr>
                <w:p w:rsidR="00023E8C" w:rsidRDefault="00023E8C" w:rsidP="00A270A3">
                  <w:pPr>
                    <w:jc w:val="both"/>
                    <w:rPr>
                      <w:rFonts w:ascii="Times New Roman" w:hAnsi="Times New Roman"/>
                    </w:rPr>
                  </w:pPr>
                  <w:r>
                    <w:rPr>
                      <w:rFonts w:ascii="Times New Roman" w:hAnsi="Times New Roman"/>
                    </w:rPr>
                    <w:t>Group VII</w:t>
                  </w:r>
                </w:p>
              </w:tc>
              <w:tc>
                <w:tcPr>
                  <w:tcW w:w="1727" w:type="dxa"/>
                </w:tcPr>
                <w:p w:rsidR="00023E8C" w:rsidRDefault="00023E8C" w:rsidP="00A270A3">
                  <w:pPr>
                    <w:jc w:val="both"/>
                    <w:rPr>
                      <w:rFonts w:ascii="Times New Roman" w:hAnsi="Times New Roman"/>
                    </w:rPr>
                  </w:pPr>
                  <w:r>
                    <w:rPr>
                      <w:rFonts w:ascii="Times New Roman" w:hAnsi="Times New Roman"/>
                    </w:rPr>
                    <w:t>Open</w:t>
                  </w:r>
                </w:p>
              </w:tc>
              <w:tc>
                <w:tcPr>
                  <w:tcW w:w="1727" w:type="dxa"/>
                </w:tcPr>
                <w:p w:rsidR="00023E8C" w:rsidRDefault="00023E8C" w:rsidP="00A270A3">
                  <w:pPr>
                    <w:jc w:val="both"/>
                    <w:rPr>
                      <w:rFonts w:ascii="Times New Roman" w:hAnsi="Times New Roman"/>
                    </w:rPr>
                  </w:pPr>
                  <w:r>
                    <w:rPr>
                      <w:rFonts w:ascii="Times New Roman" w:hAnsi="Times New Roman"/>
                    </w:rPr>
                    <w:t>Open</w:t>
                  </w:r>
                </w:p>
              </w:tc>
              <w:tc>
                <w:tcPr>
                  <w:tcW w:w="1727" w:type="dxa"/>
                </w:tcPr>
                <w:p w:rsidR="00023E8C" w:rsidRDefault="00023E8C" w:rsidP="00A270A3">
                  <w:pPr>
                    <w:jc w:val="both"/>
                    <w:rPr>
                      <w:rFonts w:ascii="Times New Roman" w:hAnsi="Times New Roman"/>
                    </w:rPr>
                  </w:pPr>
                  <w:r>
                    <w:rPr>
                      <w:rFonts w:ascii="Times New Roman" w:hAnsi="Times New Roman"/>
                    </w:rPr>
                    <w:t>Open</w:t>
                  </w:r>
                </w:p>
              </w:tc>
            </w:tr>
            <w:tr w:rsidR="00023E8C" w:rsidTr="00666922">
              <w:tc>
                <w:tcPr>
                  <w:tcW w:w="1726" w:type="dxa"/>
                </w:tcPr>
                <w:p w:rsidR="00023E8C" w:rsidRDefault="00023E8C" w:rsidP="00A270A3">
                  <w:pPr>
                    <w:jc w:val="both"/>
                    <w:rPr>
                      <w:rFonts w:ascii="Times New Roman" w:hAnsi="Times New Roman"/>
                    </w:rPr>
                  </w:pPr>
                  <w:r>
                    <w:rPr>
                      <w:rFonts w:ascii="Times New Roman" w:hAnsi="Times New Roman"/>
                    </w:rPr>
                    <w:t>Group VIII</w:t>
                  </w:r>
                </w:p>
              </w:tc>
              <w:tc>
                <w:tcPr>
                  <w:tcW w:w="1727" w:type="dxa"/>
                </w:tcPr>
                <w:p w:rsidR="00023E8C" w:rsidRDefault="00023E8C" w:rsidP="00A270A3">
                  <w:pPr>
                    <w:jc w:val="both"/>
                    <w:rPr>
                      <w:rFonts w:ascii="Times New Roman" w:hAnsi="Times New Roman"/>
                    </w:rPr>
                  </w:pPr>
                  <w:r>
                    <w:rPr>
                      <w:rFonts w:ascii="Times New Roman" w:hAnsi="Times New Roman"/>
                    </w:rPr>
                    <w:t>Lane</w:t>
                  </w:r>
                </w:p>
              </w:tc>
              <w:tc>
                <w:tcPr>
                  <w:tcW w:w="1727" w:type="dxa"/>
                </w:tcPr>
                <w:p w:rsidR="00023E8C" w:rsidRDefault="00023E8C" w:rsidP="00A270A3">
                  <w:pPr>
                    <w:jc w:val="both"/>
                    <w:rPr>
                      <w:rFonts w:ascii="Times New Roman" w:hAnsi="Times New Roman"/>
                    </w:rPr>
                  </w:pPr>
                  <w:r>
                    <w:rPr>
                      <w:rFonts w:ascii="Times New Roman" w:hAnsi="Times New Roman"/>
                    </w:rPr>
                    <w:t>Chamberlin</w:t>
                  </w:r>
                </w:p>
              </w:tc>
              <w:tc>
                <w:tcPr>
                  <w:tcW w:w="1727" w:type="dxa"/>
                </w:tcPr>
                <w:p w:rsidR="00023E8C" w:rsidRDefault="00023E8C" w:rsidP="00A270A3">
                  <w:pPr>
                    <w:jc w:val="both"/>
                    <w:rPr>
                      <w:rFonts w:ascii="Times New Roman" w:hAnsi="Times New Roman"/>
                    </w:rPr>
                  </w:pPr>
                  <w:r>
                    <w:rPr>
                      <w:rFonts w:ascii="Times New Roman" w:hAnsi="Times New Roman"/>
                    </w:rPr>
                    <w:t>Snider</w:t>
                  </w:r>
                </w:p>
              </w:tc>
            </w:tr>
          </w:tbl>
          <w:p w:rsidR="00023E8C" w:rsidRDefault="00023E8C" w:rsidP="00A270A3">
            <w:pPr>
              <w:jc w:val="both"/>
              <w:rPr>
                <w:rFonts w:ascii="Times New Roman" w:hAnsi="Times New Roman"/>
              </w:rPr>
            </w:pPr>
          </w:p>
          <w:p w:rsidR="00023E8C" w:rsidRPr="00EC20CE" w:rsidRDefault="00023E8C" w:rsidP="00A270A3">
            <w:pPr>
              <w:jc w:val="both"/>
              <w:rPr>
                <w:rFonts w:ascii="Times New Roman" w:hAnsi="Times New Roman"/>
              </w:rPr>
            </w:pPr>
          </w:p>
        </w:tc>
      </w:tr>
      <w:tr w:rsidR="00F67DAB" w:rsidRPr="00EC20CE" w:rsidTr="009E3ACF">
        <w:tc>
          <w:tcPr>
            <w:tcW w:w="720" w:type="dxa"/>
          </w:tcPr>
          <w:p w:rsidR="00F67DAB" w:rsidRPr="00EC20CE" w:rsidRDefault="00972285" w:rsidP="004329BF">
            <w:pPr>
              <w:rPr>
                <w:rFonts w:ascii="Times New Roman" w:hAnsi="Times New Roman"/>
              </w:rPr>
            </w:pPr>
            <w:r w:rsidRPr="00EC20CE">
              <w:rPr>
                <w:rFonts w:ascii="Times New Roman" w:hAnsi="Times New Roman"/>
              </w:rPr>
              <w:lastRenderedPageBreak/>
              <w:t>V</w:t>
            </w:r>
            <w:r w:rsidR="00F67DAB" w:rsidRPr="00EC20CE">
              <w:rPr>
                <w:rFonts w:ascii="Times New Roman" w:hAnsi="Times New Roman"/>
              </w:rPr>
              <w:t>.</w:t>
            </w:r>
          </w:p>
        </w:tc>
        <w:tc>
          <w:tcPr>
            <w:tcW w:w="1710" w:type="dxa"/>
          </w:tcPr>
          <w:p w:rsidR="00882449" w:rsidRPr="00EC20CE" w:rsidRDefault="00176DCA" w:rsidP="00F67DAB">
            <w:pPr>
              <w:rPr>
                <w:rFonts w:ascii="Times New Roman" w:hAnsi="Times New Roman"/>
              </w:rPr>
            </w:pPr>
            <w:r>
              <w:rPr>
                <w:rFonts w:ascii="Times New Roman" w:hAnsi="Times New Roman"/>
              </w:rPr>
              <w:t>Faculty Senate Discussion</w:t>
            </w:r>
          </w:p>
        </w:tc>
        <w:tc>
          <w:tcPr>
            <w:tcW w:w="7560" w:type="dxa"/>
          </w:tcPr>
          <w:p w:rsidR="00176DCA" w:rsidRDefault="007806E6" w:rsidP="00A270A3">
            <w:pPr>
              <w:jc w:val="both"/>
              <w:rPr>
                <w:rFonts w:ascii="Times New Roman" w:hAnsi="Times New Roman"/>
              </w:rPr>
            </w:pPr>
            <w:r>
              <w:rPr>
                <w:rFonts w:ascii="Times New Roman" w:hAnsi="Times New Roman"/>
              </w:rPr>
              <w:t xml:space="preserve"> </w:t>
            </w:r>
            <w:r w:rsidR="00023E8C">
              <w:rPr>
                <w:rFonts w:ascii="Times New Roman" w:hAnsi="Times New Roman"/>
              </w:rPr>
              <w:t>The discussion format for the faculty senate was described. Faculty Senate discussion topics will begin in October.</w:t>
            </w:r>
          </w:p>
          <w:p w:rsidR="00176DCA" w:rsidRPr="00EC20CE" w:rsidRDefault="00176DCA" w:rsidP="00A270A3">
            <w:pPr>
              <w:jc w:val="both"/>
              <w:rPr>
                <w:rFonts w:ascii="Times New Roman" w:hAnsi="Times New Roman"/>
              </w:rPr>
            </w:pPr>
          </w:p>
        </w:tc>
      </w:tr>
      <w:tr w:rsidR="00024CB2" w:rsidRPr="00EC20CE" w:rsidTr="009E3ACF">
        <w:tc>
          <w:tcPr>
            <w:tcW w:w="720" w:type="dxa"/>
          </w:tcPr>
          <w:p w:rsidR="00024CB2" w:rsidRPr="00EC20CE" w:rsidRDefault="00024CB2" w:rsidP="004329BF">
            <w:pPr>
              <w:rPr>
                <w:rFonts w:ascii="Times New Roman" w:hAnsi="Times New Roman"/>
              </w:rPr>
            </w:pPr>
          </w:p>
        </w:tc>
        <w:tc>
          <w:tcPr>
            <w:tcW w:w="1710" w:type="dxa"/>
          </w:tcPr>
          <w:p w:rsidR="00024CB2" w:rsidRDefault="00024CB2" w:rsidP="00F67DAB">
            <w:pPr>
              <w:rPr>
                <w:rFonts w:ascii="Times New Roman" w:hAnsi="Times New Roman"/>
              </w:rPr>
            </w:pPr>
          </w:p>
        </w:tc>
        <w:tc>
          <w:tcPr>
            <w:tcW w:w="7560" w:type="dxa"/>
          </w:tcPr>
          <w:p w:rsidR="00024CB2" w:rsidRDefault="00024CB2" w:rsidP="00A270A3">
            <w:pPr>
              <w:jc w:val="both"/>
              <w:rPr>
                <w:rFonts w:ascii="Times New Roman" w:hAnsi="Times New Roman"/>
              </w:rPr>
            </w:pPr>
          </w:p>
        </w:tc>
      </w:tr>
      <w:tr w:rsidR="00F67DAB" w:rsidRPr="00EC20CE" w:rsidTr="009E3ACF">
        <w:tc>
          <w:tcPr>
            <w:tcW w:w="720" w:type="dxa"/>
          </w:tcPr>
          <w:p w:rsidR="00F67DAB" w:rsidRPr="00EC20CE" w:rsidRDefault="00F67DAB" w:rsidP="002125EC">
            <w:pPr>
              <w:rPr>
                <w:rFonts w:ascii="Times New Roman" w:hAnsi="Times New Roman"/>
              </w:rPr>
            </w:pPr>
            <w:r w:rsidRPr="00EC20CE">
              <w:rPr>
                <w:rFonts w:ascii="Times New Roman" w:hAnsi="Times New Roman"/>
              </w:rPr>
              <w:t>VI.</w:t>
            </w:r>
          </w:p>
        </w:tc>
        <w:tc>
          <w:tcPr>
            <w:tcW w:w="1710" w:type="dxa"/>
          </w:tcPr>
          <w:p w:rsidR="00F67DAB" w:rsidRPr="00EC20CE" w:rsidRDefault="007806E6" w:rsidP="00E50A88">
            <w:pPr>
              <w:rPr>
                <w:rFonts w:ascii="Times New Roman" w:hAnsi="Times New Roman"/>
              </w:rPr>
            </w:pPr>
            <w:r>
              <w:rPr>
                <w:rFonts w:ascii="Times New Roman" w:hAnsi="Times New Roman"/>
              </w:rPr>
              <w:t>Provost Warren Burggren</w:t>
            </w:r>
          </w:p>
        </w:tc>
        <w:tc>
          <w:tcPr>
            <w:tcW w:w="7560" w:type="dxa"/>
          </w:tcPr>
          <w:p w:rsidR="00023E8C" w:rsidRDefault="00023E8C" w:rsidP="00A270A3">
            <w:pPr>
              <w:jc w:val="both"/>
              <w:rPr>
                <w:rFonts w:ascii="Times New Roman" w:hAnsi="Times New Roman"/>
              </w:rPr>
            </w:pPr>
            <w:r>
              <w:rPr>
                <w:rFonts w:ascii="Times New Roman" w:hAnsi="Times New Roman"/>
              </w:rPr>
              <w:t>The Eagle Express tuition plan is a success. Over half of the freshman signed up to Eagle Express to finish their degree in four years.</w:t>
            </w:r>
          </w:p>
          <w:p w:rsidR="00023E8C" w:rsidRDefault="00023E8C" w:rsidP="00A270A3">
            <w:pPr>
              <w:jc w:val="both"/>
              <w:rPr>
                <w:rFonts w:ascii="Times New Roman" w:hAnsi="Times New Roman"/>
              </w:rPr>
            </w:pPr>
          </w:p>
          <w:p w:rsidR="00023E8C" w:rsidRDefault="00023E8C" w:rsidP="00A270A3">
            <w:pPr>
              <w:jc w:val="both"/>
              <w:rPr>
                <w:rFonts w:ascii="Times New Roman" w:hAnsi="Times New Roman"/>
              </w:rPr>
            </w:pPr>
            <w:r>
              <w:rPr>
                <w:rFonts w:ascii="Times New Roman" w:hAnsi="Times New Roman"/>
              </w:rPr>
              <w:t xml:space="preserve">Our retention rate is up from 75.5% to 78.3%. We have students taking more courses and more students returning to UNT. </w:t>
            </w:r>
          </w:p>
          <w:p w:rsidR="00023E8C" w:rsidRDefault="00023E8C" w:rsidP="00A270A3">
            <w:pPr>
              <w:jc w:val="both"/>
              <w:rPr>
                <w:rFonts w:ascii="Times New Roman" w:hAnsi="Times New Roman"/>
              </w:rPr>
            </w:pPr>
          </w:p>
          <w:p w:rsidR="00023E8C" w:rsidRDefault="007806E6" w:rsidP="00A270A3">
            <w:pPr>
              <w:jc w:val="both"/>
              <w:rPr>
                <w:rFonts w:ascii="Times New Roman" w:hAnsi="Times New Roman"/>
              </w:rPr>
            </w:pPr>
            <w:r>
              <w:rPr>
                <w:rFonts w:ascii="Times New Roman" w:hAnsi="Times New Roman"/>
              </w:rPr>
              <w:t xml:space="preserve">The SCH headcount is up 0.8%. This </w:t>
            </w:r>
            <w:r w:rsidR="00023E8C">
              <w:rPr>
                <w:rFonts w:ascii="Times New Roman" w:hAnsi="Times New Roman"/>
              </w:rPr>
              <w:t xml:space="preserve">increase </w:t>
            </w:r>
            <w:r>
              <w:rPr>
                <w:rFonts w:ascii="Times New Roman" w:hAnsi="Times New Roman"/>
              </w:rPr>
              <w:t xml:space="preserve">represents 1 million dollars in net revenue to UNT. </w:t>
            </w:r>
          </w:p>
          <w:p w:rsidR="007806E6" w:rsidRDefault="007806E6" w:rsidP="00A270A3">
            <w:pPr>
              <w:jc w:val="both"/>
              <w:rPr>
                <w:rFonts w:ascii="Times New Roman" w:hAnsi="Times New Roman"/>
              </w:rPr>
            </w:pPr>
          </w:p>
          <w:p w:rsidR="007806E6" w:rsidRDefault="007806E6" w:rsidP="00A270A3">
            <w:pPr>
              <w:jc w:val="both"/>
              <w:rPr>
                <w:rFonts w:ascii="Times New Roman" w:hAnsi="Times New Roman"/>
              </w:rPr>
            </w:pPr>
            <w:r>
              <w:rPr>
                <w:rFonts w:ascii="Times New Roman" w:hAnsi="Times New Roman"/>
              </w:rPr>
              <w:t xml:space="preserve">The current state of UNT finances is good. The new budget is balanced and has a $12 M surplus in it. There should be no more budget cuts. </w:t>
            </w:r>
            <w:r w:rsidR="00023E8C">
              <w:rPr>
                <w:rFonts w:ascii="Times New Roman" w:hAnsi="Times New Roman"/>
              </w:rPr>
              <w:t xml:space="preserve">The </w:t>
            </w:r>
            <w:r>
              <w:rPr>
                <w:rFonts w:ascii="Times New Roman" w:hAnsi="Times New Roman"/>
              </w:rPr>
              <w:t xml:space="preserve">VP </w:t>
            </w:r>
            <w:r w:rsidR="00023E8C">
              <w:rPr>
                <w:rFonts w:ascii="Times New Roman" w:hAnsi="Times New Roman"/>
              </w:rPr>
              <w:t>for Finance and A</w:t>
            </w:r>
            <w:r>
              <w:rPr>
                <w:rFonts w:ascii="Times New Roman" w:hAnsi="Times New Roman"/>
              </w:rPr>
              <w:t>dministration, Bob Brown continues working to implement sound financial practices</w:t>
            </w:r>
            <w:r w:rsidR="00B61D04">
              <w:rPr>
                <w:rFonts w:ascii="Times New Roman" w:hAnsi="Times New Roman"/>
              </w:rPr>
              <w:t>.</w:t>
            </w:r>
            <w:r>
              <w:rPr>
                <w:rFonts w:ascii="Times New Roman" w:hAnsi="Times New Roman"/>
              </w:rPr>
              <w:t xml:space="preserve"> </w:t>
            </w:r>
          </w:p>
          <w:p w:rsidR="007806E6" w:rsidRDefault="007806E6" w:rsidP="00A270A3">
            <w:pPr>
              <w:jc w:val="both"/>
              <w:rPr>
                <w:rFonts w:ascii="Times New Roman" w:hAnsi="Times New Roman"/>
              </w:rPr>
            </w:pPr>
          </w:p>
          <w:p w:rsidR="007806E6" w:rsidRDefault="007806E6" w:rsidP="00A270A3">
            <w:pPr>
              <w:jc w:val="both"/>
              <w:rPr>
                <w:rFonts w:ascii="Times New Roman" w:hAnsi="Times New Roman"/>
              </w:rPr>
            </w:pPr>
            <w:r>
              <w:rPr>
                <w:rFonts w:ascii="Times New Roman" w:hAnsi="Times New Roman"/>
              </w:rPr>
              <w:t>FY 15 budget should go forward next year.</w:t>
            </w:r>
            <w:r w:rsidR="00023E8C">
              <w:rPr>
                <w:rFonts w:ascii="Times New Roman" w:hAnsi="Times New Roman"/>
              </w:rPr>
              <w:t xml:space="preserve"> About 21% of UNT support comes from the state</w:t>
            </w:r>
            <w:r w:rsidR="00F00169">
              <w:rPr>
                <w:rFonts w:ascii="Times New Roman" w:hAnsi="Times New Roman"/>
              </w:rPr>
              <w:t xml:space="preserve">.  </w:t>
            </w:r>
            <w:r w:rsidR="00023E8C">
              <w:rPr>
                <w:rFonts w:ascii="Times New Roman" w:hAnsi="Times New Roman"/>
              </w:rPr>
              <w:t xml:space="preserve">The budget </w:t>
            </w:r>
            <w:r>
              <w:rPr>
                <w:rFonts w:ascii="Times New Roman" w:hAnsi="Times New Roman"/>
              </w:rPr>
              <w:t>in</w:t>
            </w:r>
            <w:r w:rsidR="00F00169">
              <w:rPr>
                <w:rFonts w:ascii="Times New Roman" w:hAnsi="Times New Roman"/>
              </w:rPr>
              <w:t xml:space="preserve">     </w:t>
            </w:r>
            <w:proofErr w:type="spellStart"/>
            <w:r>
              <w:rPr>
                <w:rFonts w:ascii="Times New Roman" w:hAnsi="Times New Roman"/>
              </w:rPr>
              <w:t>cludes</w:t>
            </w:r>
            <w:proofErr w:type="spellEnd"/>
            <w:r>
              <w:rPr>
                <w:rFonts w:ascii="Times New Roman" w:hAnsi="Times New Roman"/>
              </w:rPr>
              <w:t xml:space="preserve"> a 1% faculty meri</w:t>
            </w:r>
            <w:r w:rsidR="00023E8C">
              <w:rPr>
                <w:rFonts w:ascii="Times New Roman" w:hAnsi="Times New Roman"/>
              </w:rPr>
              <w:t>t raise. However, the 1% pool will be</w:t>
            </w:r>
            <w:r>
              <w:rPr>
                <w:rFonts w:ascii="Times New Roman" w:hAnsi="Times New Roman"/>
              </w:rPr>
              <w:t xml:space="preserve"> reduced to provide raises </w:t>
            </w:r>
            <w:r w:rsidR="00023E8C">
              <w:rPr>
                <w:rFonts w:ascii="Times New Roman" w:hAnsi="Times New Roman"/>
              </w:rPr>
              <w:t>f</w:t>
            </w:r>
            <w:r>
              <w:rPr>
                <w:rFonts w:ascii="Times New Roman" w:hAnsi="Times New Roman"/>
              </w:rPr>
              <w:t>or department chairs. The raises are limited to $500.  The futur</w:t>
            </w:r>
            <w:r w:rsidR="00023E8C">
              <w:rPr>
                <w:rFonts w:ascii="Times New Roman" w:hAnsi="Times New Roman"/>
              </w:rPr>
              <w:t>e for faculty raises looks promising</w:t>
            </w:r>
            <w:r>
              <w:rPr>
                <w:rFonts w:ascii="Times New Roman" w:hAnsi="Times New Roman"/>
              </w:rPr>
              <w:t>.</w:t>
            </w:r>
          </w:p>
          <w:p w:rsidR="007806E6" w:rsidRDefault="007806E6" w:rsidP="00A270A3">
            <w:pPr>
              <w:jc w:val="both"/>
              <w:rPr>
                <w:rFonts w:ascii="Times New Roman" w:hAnsi="Times New Roman"/>
              </w:rPr>
            </w:pPr>
          </w:p>
          <w:p w:rsidR="00023E8C" w:rsidRDefault="00023E8C" w:rsidP="00A270A3">
            <w:pPr>
              <w:jc w:val="both"/>
              <w:rPr>
                <w:rFonts w:ascii="Times New Roman" w:hAnsi="Times New Roman"/>
              </w:rPr>
            </w:pPr>
            <w:r>
              <w:rPr>
                <w:rFonts w:ascii="Times New Roman" w:hAnsi="Times New Roman"/>
              </w:rPr>
              <w:t>Across the university, t</w:t>
            </w:r>
            <w:r w:rsidR="007806E6">
              <w:rPr>
                <w:rFonts w:ascii="Times New Roman" w:hAnsi="Times New Roman"/>
              </w:rPr>
              <w:t>he strategic plans are in place and are aligned at the department, college and university levels. The challenge is in</w:t>
            </w:r>
            <w:r>
              <w:rPr>
                <w:rFonts w:ascii="Times New Roman" w:hAnsi="Times New Roman"/>
              </w:rPr>
              <w:t xml:space="preserve"> the</w:t>
            </w:r>
            <w:r w:rsidR="007806E6">
              <w:rPr>
                <w:rFonts w:ascii="Times New Roman" w:hAnsi="Times New Roman"/>
              </w:rPr>
              <w:t xml:space="preserve"> implementation of the plans. However, we need clarity about our present state of affairs. </w:t>
            </w:r>
          </w:p>
          <w:p w:rsidR="00023E8C" w:rsidRDefault="00023E8C" w:rsidP="00A270A3">
            <w:pPr>
              <w:jc w:val="both"/>
              <w:rPr>
                <w:rFonts w:ascii="Times New Roman" w:hAnsi="Times New Roman"/>
              </w:rPr>
            </w:pPr>
          </w:p>
          <w:p w:rsidR="00023E8C" w:rsidRDefault="007806E6" w:rsidP="00A270A3">
            <w:pPr>
              <w:jc w:val="both"/>
              <w:rPr>
                <w:rFonts w:ascii="Times New Roman" w:hAnsi="Times New Roman"/>
              </w:rPr>
            </w:pPr>
            <w:r>
              <w:rPr>
                <w:rFonts w:ascii="Times New Roman" w:hAnsi="Times New Roman"/>
              </w:rPr>
              <w:t>We will perform a gap analysis to determine where we are</w:t>
            </w:r>
            <w:r w:rsidR="00023E8C">
              <w:rPr>
                <w:rFonts w:ascii="Times New Roman" w:hAnsi="Times New Roman"/>
              </w:rPr>
              <w:t>, where we are going, and how to reach our objectives</w:t>
            </w:r>
            <w:r>
              <w:rPr>
                <w:rFonts w:ascii="Times New Roman" w:hAnsi="Times New Roman"/>
              </w:rPr>
              <w:t xml:space="preserve">.  </w:t>
            </w:r>
            <w:r w:rsidR="00023E8C">
              <w:rPr>
                <w:rFonts w:ascii="Times New Roman" w:hAnsi="Times New Roman"/>
              </w:rPr>
              <w:t xml:space="preserve">This year </w:t>
            </w:r>
            <w:r>
              <w:rPr>
                <w:rFonts w:ascii="Times New Roman" w:hAnsi="Times New Roman"/>
              </w:rPr>
              <w:t xml:space="preserve">we </w:t>
            </w:r>
            <w:r w:rsidR="00023E8C">
              <w:rPr>
                <w:rFonts w:ascii="Times New Roman" w:hAnsi="Times New Roman"/>
              </w:rPr>
              <w:t xml:space="preserve">will engage in </w:t>
            </w:r>
            <w:r>
              <w:rPr>
                <w:rFonts w:ascii="Times New Roman" w:hAnsi="Times New Roman"/>
              </w:rPr>
              <w:t xml:space="preserve">thoughtful </w:t>
            </w:r>
            <w:r w:rsidR="00023E8C">
              <w:rPr>
                <w:rFonts w:ascii="Times New Roman" w:hAnsi="Times New Roman"/>
              </w:rPr>
              <w:t>processes as we develop performance indicators o</w:t>
            </w:r>
            <w:r>
              <w:rPr>
                <w:rFonts w:ascii="Times New Roman" w:hAnsi="Times New Roman"/>
              </w:rPr>
              <w:t xml:space="preserve">n a department by department basis. </w:t>
            </w:r>
          </w:p>
          <w:p w:rsidR="00023E8C" w:rsidRDefault="00023E8C" w:rsidP="00A270A3">
            <w:pPr>
              <w:jc w:val="both"/>
              <w:rPr>
                <w:rFonts w:ascii="Times New Roman" w:hAnsi="Times New Roman"/>
              </w:rPr>
            </w:pPr>
          </w:p>
          <w:p w:rsidR="00077576" w:rsidRDefault="00023E8C" w:rsidP="00A270A3">
            <w:pPr>
              <w:jc w:val="both"/>
              <w:rPr>
                <w:rFonts w:ascii="Times New Roman" w:hAnsi="Times New Roman"/>
              </w:rPr>
            </w:pPr>
            <w:r>
              <w:rPr>
                <w:rFonts w:ascii="Times New Roman" w:hAnsi="Times New Roman"/>
              </w:rPr>
              <w:lastRenderedPageBreak/>
              <w:t>The B</w:t>
            </w:r>
            <w:r w:rsidR="007806E6">
              <w:rPr>
                <w:rFonts w:ascii="Times New Roman" w:hAnsi="Times New Roman"/>
              </w:rPr>
              <w:t xml:space="preserve">oard </w:t>
            </w:r>
            <w:r>
              <w:rPr>
                <w:rFonts w:ascii="Times New Roman" w:hAnsi="Times New Roman"/>
              </w:rPr>
              <w:t xml:space="preserve">of Reagents </w:t>
            </w:r>
            <w:r w:rsidR="007806E6">
              <w:rPr>
                <w:rFonts w:ascii="Times New Roman" w:hAnsi="Times New Roman"/>
              </w:rPr>
              <w:t xml:space="preserve">has issued a mandate to perform this analysis </w:t>
            </w:r>
            <w:r>
              <w:rPr>
                <w:rFonts w:ascii="Times New Roman" w:hAnsi="Times New Roman"/>
              </w:rPr>
              <w:t>using a short timeline;</w:t>
            </w:r>
            <w:r w:rsidR="007806E6">
              <w:rPr>
                <w:rFonts w:ascii="Times New Roman" w:hAnsi="Times New Roman"/>
              </w:rPr>
              <w:t xml:space="preserve"> by October 19, 2014. The board has requested tha</w:t>
            </w:r>
            <w:r>
              <w:rPr>
                <w:rFonts w:ascii="Times New Roman" w:hAnsi="Times New Roman"/>
              </w:rPr>
              <w:t>t departments be sorted as high-performing, medium-</w:t>
            </w:r>
            <w:r w:rsidR="007806E6">
              <w:rPr>
                <w:rFonts w:ascii="Times New Roman" w:hAnsi="Times New Roman"/>
              </w:rPr>
              <w:t>performing, and low</w:t>
            </w:r>
            <w:r>
              <w:rPr>
                <w:rFonts w:ascii="Times New Roman" w:hAnsi="Times New Roman"/>
              </w:rPr>
              <w:t>-</w:t>
            </w:r>
            <w:r w:rsidR="007806E6">
              <w:rPr>
                <w:rFonts w:ascii="Times New Roman" w:hAnsi="Times New Roman"/>
              </w:rPr>
              <w:t xml:space="preserve">performing. For this reason, a </w:t>
            </w:r>
            <w:r>
              <w:rPr>
                <w:rFonts w:ascii="Times New Roman" w:hAnsi="Times New Roman"/>
              </w:rPr>
              <w:t xml:space="preserve">ranked </w:t>
            </w:r>
            <w:r w:rsidR="007806E6">
              <w:rPr>
                <w:rFonts w:ascii="Times New Roman" w:hAnsi="Times New Roman"/>
              </w:rPr>
              <w:t xml:space="preserve">list </w:t>
            </w:r>
            <w:r>
              <w:rPr>
                <w:rFonts w:ascii="Times New Roman" w:hAnsi="Times New Roman"/>
              </w:rPr>
              <w:t xml:space="preserve">of departments </w:t>
            </w:r>
            <w:r w:rsidR="007806E6">
              <w:rPr>
                <w:rFonts w:ascii="Times New Roman" w:hAnsi="Times New Roman"/>
              </w:rPr>
              <w:t xml:space="preserve">will be generated, but we will continue working on the gap analysis over this academic year. </w:t>
            </w:r>
          </w:p>
          <w:p w:rsidR="007806E6" w:rsidRDefault="00077576" w:rsidP="00A270A3">
            <w:pPr>
              <w:jc w:val="both"/>
              <w:rPr>
                <w:rFonts w:ascii="Times New Roman" w:hAnsi="Times New Roman"/>
              </w:rPr>
            </w:pPr>
            <w:r>
              <w:rPr>
                <w:rFonts w:ascii="Times New Roman" w:hAnsi="Times New Roman"/>
              </w:rPr>
              <w:t>If a department is rated as high-</w:t>
            </w:r>
            <w:r w:rsidR="007806E6">
              <w:rPr>
                <w:rFonts w:ascii="Times New Roman" w:hAnsi="Times New Roman"/>
              </w:rPr>
              <w:t xml:space="preserve">performing, </w:t>
            </w:r>
            <w:r>
              <w:rPr>
                <w:rFonts w:ascii="Times New Roman" w:hAnsi="Times New Roman"/>
              </w:rPr>
              <w:t>then this may be a time</w:t>
            </w:r>
            <w:r w:rsidR="007806E6">
              <w:rPr>
                <w:rFonts w:ascii="Times New Roman" w:hAnsi="Times New Roman"/>
              </w:rPr>
              <w:t xml:space="preserve"> </w:t>
            </w:r>
            <w:r>
              <w:rPr>
                <w:rFonts w:ascii="Times New Roman" w:hAnsi="Times New Roman"/>
              </w:rPr>
              <w:t>to implement processes to become ev</w:t>
            </w:r>
            <w:r w:rsidR="007806E6">
              <w:rPr>
                <w:rFonts w:ascii="Times New Roman" w:hAnsi="Times New Roman"/>
              </w:rPr>
              <w:t xml:space="preserve">en better. If a department is </w:t>
            </w:r>
            <w:r>
              <w:rPr>
                <w:rFonts w:ascii="Times New Roman" w:hAnsi="Times New Roman"/>
              </w:rPr>
              <w:t xml:space="preserve">ranked as </w:t>
            </w:r>
            <w:r w:rsidR="007806E6">
              <w:rPr>
                <w:rFonts w:ascii="Times New Roman" w:hAnsi="Times New Roman"/>
              </w:rPr>
              <w:t>low</w:t>
            </w:r>
            <w:r>
              <w:rPr>
                <w:rFonts w:ascii="Times New Roman" w:hAnsi="Times New Roman"/>
              </w:rPr>
              <w:t>-</w:t>
            </w:r>
            <w:r w:rsidR="007806E6">
              <w:rPr>
                <w:rFonts w:ascii="Times New Roman" w:hAnsi="Times New Roman"/>
              </w:rPr>
              <w:t xml:space="preserve">performing, then this department may be cut. If a department is underperforming, then </w:t>
            </w:r>
            <w:r>
              <w:rPr>
                <w:rFonts w:ascii="Times New Roman" w:hAnsi="Times New Roman"/>
              </w:rPr>
              <w:t>underperformance may need to be explained</w:t>
            </w:r>
            <w:r w:rsidR="007806E6">
              <w:rPr>
                <w:rFonts w:ascii="Times New Roman" w:hAnsi="Times New Roman"/>
              </w:rPr>
              <w:t>. For example, “Did the department loose faculty,”  “Is the program expensive to run?” According to the Provo</w:t>
            </w:r>
            <w:r>
              <w:rPr>
                <w:rFonts w:ascii="Times New Roman" w:hAnsi="Times New Roman"/>
              </w:rPr>
              <w:t>st “We will not break tenure.” The</w:t>
            </w:r>
            <w:r w:rsidR="007806E6">
              <w:rPr>
                <w:rFonts w:ascii="Times New Roman" w:hAnsi="Times New Roman"/>
              </w:rPr>
              <w:t xml:space="preserve"> challenge is that UNT does not have a comprehensive process </w:t>
            </w:r>
            <w:r>
              <w:rPr>
                <w:rFonts w:ascii="Times New Roman" w:hAnsi="Times New Roman"/>
              </w:rPr>
              <w:t xml:space="preserve">in place </w:t>
            </w:r>
            <w:r w:rsidR="007806E6">
              <w:rPr>
                <w:rFonts w:ascii="Times New Roman" w:hAnsi="Times New Roman"/>
              </w:rPr>
              <w:t>at present</w:t>
            </w:r>
            <w:r>
              <w:rPr>
                <w:rFonts w:ascii="Times New Roman" w:hAnsi="Times New Roman"/>
              </w:rPr>
              <w:t>,</w:t>
            </w:r>
            <w:r w:rsidR="007806E6">
              <w:rPr>
                <w:rFonts w:ascii="Times New Roman" w:hAnsi="Times New Roman"/>
              </w:rPr>
              <w:t xml:space="preserve"> and there is little trust in the data. </w:t>
            </w:r>
          </w:p>
          <w:p w:rsidR="007806E6" w:rsidRDefault="007806E6" w:rsidP="00A270A3">
            <w:pPr>
              <w:jc w:val="both"/>
              <w:rPr>
                <w:rFonts w:ascii="Times New Roman" w:hAnsi="Times New Roman"/>
              </w:rPr>
            </w:pPr>
          </w:p>
          <w:p w:rsidR="00857757" w:rsidRPr="00857757" w:rsidRDefault="00857757" w:rsidP="00A270A3">
            <w:pPr>
              <w:jc w:val="both"/>
              <w:rPr>
                <w:rFonts w:ascii="Times New Roman" w:hAnsi="Times New Roman"/>
                <w:i/>
              </w:rPr>
            </w:pPr>
            <w:r w:rsidRPr="00857757">
              <w:rPr>
                <w:rFonts w:ascii="Times New Roman" w:hAnsi="Times New Roman"/>
                <w:i/>
              </w:rPr>
              <w:t>A motion was made by senator Srivilliputhur to extend the time for the Provost discussion. The motion was seconded by Senator Cushman. The motion passed</w:t>
            </w:r>
            <w:r w:rsidR="00077576">
              <w:rPr>
                <w:rFonts w:ascii="Times New Roman" w:hAnsi="Times New Roman"/>
                <w:i/>
              </w:rPr>
              <w:t xml:space="preserve"> unanimously</w:t>
            </w:r>
            <w:r w:rsidRPr="00857757">
              <w:rPr>
                <w:rFonts w:ascii="Times New Roman" w:hAnsi="Times New Roman"/>
                <w:i/>
              </w:rPr>
              <w:t>.</w:t>
            </w:r>
          </w:p>
          <w:p w:rsidR="00857757" w:rsidRDefault="00857757" w:rsidP="00A270A3">
            <w:pPr>
              <w:jc w:val="both"/>
              <w:rPr>
                <w:rFonts w:ascii="Times New Roman" w:hAnsi="Times New Roman"/>
              </w:rPr>
            </w:pPr>
          </w:p>
          <w:p w:rsidR="00857757" w:rsidRDefault="00077576" w:rsidP="00A270A3">
            <w:pPr>
              <w:jc w:val="both"/>
              <w:rPr>
                <w:rFonts w:ascii="Times New Roman" w:hAnsi="Times New Roman"/>
              </w:rPr>
            </w:pPr>
            <w:r>
              <w:rPr>
                <w:rFonts w:ascii="Times New Roman" w:hAnsi="Times New Roman"/>
              </w:rPr>
              <w:t xml:space="preserve">The Provost explained that </w:t>
            </w:r>
            <w:r w:rsidR="00857757" w:rsidRPr="00077576">
              <w:rPr>
                <w:rFonts w:ascii="Times New Roman" w:hAnsi="Times New Roman"/>
                <w:i/>
              </w:rPr>
              <w:t>Academic Analytics</w:t>
            </w:r>
            <w:r w:rsidR="00857757">
              <w:rPr>
                <w:rFonts w:ascii="Times New Roman" w:hAnsi="Times New Roman"/>
              </w:rPr>
              <w:t xml:space="preserve"> </w:t>
            </w:r>
            <w:r>
              <w:rPr>
                <w:rFonts w:ascii="Times New Roman" w:hAnsi="Times New Roman"/>
              </w:rPr>
              <w:t xml:space="preserve">can be used to compare departments with </w:t>
            </w:r>
            <w:r w:rsidR="00857757">
              <w:rPr>
                <w:rFonts w:ascii="Times New Roman" w:hAnsi="Times New Roman"/>
              </w:rPr>
              <w:t xml:space="preserve">other departments in the nation. However, </w:t>
            </w:r>
            <w:r w:rsidR="00857757" w:rsidRPr="00077576">
              <w:rPr>
                <w:rFonts w:ascii="Times New Roman" w:hAnsi="Times New Roman"/>
                <w:i/>
              </w:rPr>
              <w:t>Academic Analytics</w:t>
            </w:r>
            <w:r w:rsidR="00857757">
              <w:rPr>
                <w:rFonts w:ascii="Times New Roman" w:hAnsi="Times New Roman"/>
              </w:rPr>
              <w:t xml:space="preserve"> looks only at PhD programs. How do we rank our programs according to where we should be? What we will be doing is to take data sets and then cycle the data sets back and forth between the </w:t>
            </w:r>
            <w:r>
              <w:rPr>
                <w:rFonts w:ascii="Times New Roman" w:hAnsi="Times New Roman"/>
              </w:rPr>
              <w:t xml:space="preserve">department </w:t>
            </w:r>
            <w:r w:rsidR="00857757">
              <w:rPr>
                <w:rFonts w:ascii="Times New Roman" w:hAnsi="Times New Roman"/>
              </w:rPr>
              <w:t xml:space="preserve">and administration in order to fill in data. </w:t>
            </w:r>
          </w:p>
          <w:p w:rsidR="00857757" w:rsidRDefault="00857757" w:rsidP="00A270A3">
            <w:pPr>
              <w:jc w:val="both"/>
              <w:rPr>
                <w:rFonts w:ascii="Times New Roman" w:hAnsi="Times New Roman"/>
              </w:rPr>
            </w:pPr>
          </w:p>
          <w:p w:rsidR="00857757" w:rsidRDefault="00857757" w:rsidP="00A270A3">
            <w:pPr>
              <w:jc w:val="both"/>
              <w:rPr>
                <w:rFonts w:ascii="Times New Roman" w:hAnsi="Times New Roman"/>
              </w:rPr>
            </w:pPr>
            <w:r>
              <w:rPr>
                <w:rFonts w:ascii="Times New Roman" w:hAnsi="Times New Roman"/>
              </w:rPr>
              <w:t xml:space="preserve">One senator asked if there will be a metric where a faculty member’s salary is judged against the number of students taught by the faculty, external grant funding and other variables. The Provost responded that this </w:t>
            </w:r>
            <w:r w:rsidR="00077576">
              <w:rPr>
                <w:rFonts w:ascii="Times New Roman" w:hAnsi="Times New Roman"/>
              </w:rPr>
              <w:t xml:space="preserve">ranking </w:t>
            </w:r>
            <w:r>
              <w:rPr>
                <w:rFonts w:ascii="Times New Roman" w:hAnsi="Times New Roman"/>
              </w:rPr>
              <w:t xml:space="preserve">will not </w:t>
            </w:r>
            <w:r w:rsidR="00077576">
              <w:rPr>
                <w:rFonts w:ascii="Times New Roman" w:hAnsi="Times New Roman"/>
              </w:rPr>
              <w:t xml:space="preserve">occur </w:t>
            </w:r>
            <w:r>
              <w:rPr>
                <w:rFonts w:ascii="Times New Roman" w:hAnsi="Times New Roman"/>
              </w:rPr>
              <w:t>at the individual level, but rather will occur at the department level.</w:t>
            </w:r>
            <w:r w:rsidR="00077576">
              <w:rPr>
                <w:rFonts w:ascii="Times New Roman" w:hAnsi="Times New Roman"/>
              </w:rPr>
              <w:t xml:space="preserve"> </w:t>
            </w:r>
            <w:r>
              <w:rPr>
                <w:rFonts w:ascii="Times New Roman" w:hAnsi="Times New Roman"/>
              </w:rPr>
              <w:t>There will be two steps. One is that we will collect data to do a gap analysis and then determine what it means to close the gap and move the department forward.</w:t>
            </w:r>
          </w:p>
          <w:p w:rsidR="00857757" w:rsidRDefault="00857757" w:rsidP="00A270A3">
            <w:pPr>
              <w:jc w:val="both"/>
              <w:rPr>
                <w:rFonts w:ascii="Times New Roman" w:hAnsi="Times New Roman"/>
              </w:rPr>
            </w:pPr>
          </w:p>
          <w:p w:rsidR="00857757" w:rsidRDefault="00857757" w:rsidP="00A270A3">
            <w:pPr>
              <w:jc w:val="both"/>
              <w:rPr>
                <w:rFonts w:ascii="Times New Roman" w:hAnsi="Times New Roman"/>
              </w:rPr>
            </w:pPr>
            <w:r>
              <w:rPr>
                <w:rFonts w:ascii="Times New Roman" w:hAnsi="Times New Roman"/>
              </w:rPr>
              <w:t>Initially, we will generate a list that catego</w:t>
            </w:r>
            <w:r w:rsidR="00077576">
              <w:rPr>
                <w:rFonts w:ascii="Times New Roman" w:hAnsi="Times New Roman"/>
              </w:rPr>
              <w:t>rizes and compares all</w:t>
            </w:r>
            <w:r>
              <w:rPr>
                <w:rFonts w:ascii="Times New Roman" w:hAnsi="Times New Roman"/>
              </w:rPr>
              <w:t xml:space="preserve"> departments </w:t>
            </w:r>
            <w:r w:rsidR="00077576">
              <w:rPr>
                <w:rFonts w:ascii="Times New Roman" w:hAnsi="Times New Roman"/>
              </w:rPr>
              <w:t xml:space="preserve">at UNT as </w:t>
            </w:r>
            <w:r>
              <w:rPr>
                <w:rFonts w:ascii="Times New Roman" w:hAnsi="Times New Roman"/>
              </w:rPr>
              <w:t>high</w:t>
            </w:r>
            <w:r w:rsidR="00077576">
              <w:rPr>
                <w:rFonts w:ascii="Times New Roman" w:hAnsi="Times New Roman"/>
              </w:rPr>
              <w:t>-</w:t>
            </w:r>
            <w:r>
              <w:rPr>
                <w:rFonts w:ascii="Times New Roman" w:hAnsi="Times New Roman"/>
              </w:rPr>
              <w:t>, medium</w:t>
            </w:r>
            <w:r w:rsidR="00077576">
              <w:rPr>
                <w:rFonts w:ascii="Times New Roman" w:hAnsi="Times New Roman"/>
              </w:rPr>
              <w:t>-</w:t>
            </w:r>
            <w:r>
              <w:rPr>
                <w:rFonts w:ascii="Times New Roman" w:hAnsi="Times New Roman"/>
              </w:rPr>
              <w:t>, or low</w:t>
            </w:r>
            <w:r w:rsidR="00077576">
              <w:rPr>
                <w:rFonts w:ascii="Times New Roman" w:hAnsi="Times New Roman"/>
              </w:rPr>
              <w:t>-performing. This will occur at the department, no program level.</w:t>
            </w:r>
          </w:p>
          <w:p w:rsidR="00857757" w:rsidRDefault="00857757" w:rsidP="00A270A3">
            <w:pPr>
              <w:jc w:val="both"/>
              <w:rPr>
                <w:rFonts w:ascii="Times New Roman" w:hAnsi="Times New Roman"/>
              </w:rPr>
            </w:pPr>
          </w:p>
          <w:p w:rsidR="00857757" w:rsidRDefault="00077576" w:rsidP="00A270A3">
            <w:pPr>
              <w:jc w:val="both"/>
              <w:rPr>
                <w:rFonts w:ascii="Times New Roman" w:hAnsi="Times New Roman"/>
              </w:rPr>
            </w:pPr>
            <w:r>
              <w:rPr>
                <w:rFonts w:ascii="Times New Roman" w:hAnsi="Times New Roman"/>
              </w:rPr>
              <w:t>One senator asked if</w:t>
            </w:r>
            <w:r w:rsidR="00857757">
              <w:rPr>
                <w:rFonts w:ascii="Times New Roman" w:hAnsi="Times New Roman"/>
              </w:rPr>
              <w:t xml:space="preserve"> the departments would be ev</w:t>
            </w:r>
            <w:r w:rsidR="00D2309B">
              <w:rPr>
                <w:rFonts w:ascii="Times New Roman" w:hAnsi="Times New Roman"/>
              </w:rPr>
              <w:t>a</w:t>
            </w:r>
            <w:r w:rsidR="00857757">
              <w:rPr>
                <w:rFonts w:ascii="Times New Roman" w:hAnsi="Times New Roman"/>
              </w:rPr>
              <w:t>l</w:t>
            </w:r>
            <w:r w:rsidR="00D2309B">
              <w:rPr>
                <w:rFonts w:ascii="Times New Roman" w:hAnsi="Times New Roman"/>
              </w:rPr>
              <w:t>u</w:t>
            </w:r>
            <w:r w:rsidR="00857757">
              <w:rPr>
                <w:rFonts w:ascii="Times New Roman" w:hAnsi="Times New Roman"/>
              </w:rPr>
              <w:t>a</w:t>
            </w:r>
            <w:r w:rsidR="00D2309B">
              <w:rPr>
                <w:rFonts w:ascii="Times New Roman" w:hAnsi="Times New Roman"/>
              </w:rPr>
              <w:t>t</w:t>
            </w:r>
            <w:r w:rsidR="00857757">
              <w:rPr>
                <w:rFonts w:ascii="Times New Roman" w:hAnsi="Times New Roman"/>
              </w:rPr>
              <w:t>ed based on student GPA and student graduate rates.</w:t>
            </w:r>
            <w:r w:rsidR="00A24A2F">
              <w:rPr>
                <w:rFonts w:ascii="Times New Roman" w:hAnsi="Times New Roman"/>
              </w:rPr>
              <w:t xml:space="preserve"> The Provost indicated that the </w:t>
            </w:r>
            <w:r w:rsidR="00B61D04">
              <w:rPr>
                <w:rFonts w:ascii="Times New Roman" w:hAnsi="Times New Roman"/>
              </w:rPr>
              <w:t>analysis would</w:t>
            </w:r>
            <w:r>
              <w:rPr>
                <w:rFonts w:ascii="Times New Roman" w:hAnsi="Times New Roman"/>
              </w:rPr>
              <w:t xml:space="preserve"> be based on the 23 characteristics</w:t>
            </w:r>
            <w:r w:rsidR="00A24A2F">
              <w:rPr>
                <w:rFonts w:ascii="Times New Roman" w:hAnsi="Times New Roman"/>
              </w:rPr>
              <w:t xml:space="preserve"> of doctoral programs</w:t>
            </w:r>
            <w:r>
              <w:rPr>
                <w:rFonts w:ascii="Times New Roman" w:hAnsi="Times New Roman"/>
              </w:rPr>
              <w:t>, 18 of which are mandated by the Higher Education Coordinating Board.</w:t>
            </w:r>
          </w:p>
          <w:p w:rsidR="00857757" w:rsidRDefault="00857757" w:rsidP="00A270A3">
            <w:pPr>
              <w:jc w:val="both"/>
              <w:rPr>
                <w:rFonts w:ascii="Times New Roman" w:hAnsi="Times New Roman"/>
              </w:rPr>
            </w:pPr>
          </w:p>
          <w:p w:rsidR="00B47362" w:rsidRPr="00857757" w:rsidRDefault="00B47362" w:rsidP="00A270A3">
            <w:pPr>
              <w:jc w:val="both"/>
              <w:rPr>
                <w:rFonts w:ascii="Times New Roman" w:hAnsi="Times New Roman"/>
                <w:i/>
              </w:rPr>
            </w:pPr>
            <w:r w:rsidRPr="00857757">
              <w:rPr>
                <w:rFonts w:ascii="Times New Roman" w:hAnsi="Times New Roman"/>
                <w:i/>
              </w:rPr>
              <w:t xml:space="preserve">A motion was made </w:t>
            </w:r>
            <w:r>
              <w:rPr>
                <w:rFonts w:ascii="Times New Roman" w:hAnsi="Times New Roman"/>
                <w:i/>
              </w:rPr>
              <w:t xml:space="preserve">by Senator </w:t>
            </w:r>
            <w:r w:rsidRPr="00857757">
              <w:rPr>
                <w:rFonts w:ascii="Times New Roman" w:hAnsi="Times New Roman"/>
                <w:i/>
              </w:rPr>
              <w:t xml:space="preserve">Srivilliputhur to extend the time </w:t>
            </w:r>
            <w:r>
              <w:rPr>
                <w:rFonts w:ascii="Times New Roman" w:hAnsi="Times New Roman"/>
                <w:i/>
              </w:rPr>
              <w:t xml:space="preserve">ten more minutes </w:t>
            </w:r>
            <w:r w:rsidRPr="00857757">
              <w:rPr>
                <w:rFonts w:ascii="Times New Roman" w:hAnsi="Times New Roman"/>
                <w:i/>
              </w:rPr>
              <w:t xml:space="preserve">for the Provost discussion. The motion was seconded by </w:t>
            </w:r>
            <w:r>
              <w:rPr>
                <w:rFonts w:ascii="Times New Roman" w:hAnsi="Times New Roman"/>
                <w:i/>
              </w:rPr>
              <w:t xml:space="preserve">Senator </w:t>
            </w:r>
            <w:r w:rsidRPr="00857757">
              <w:rPr>
                <w:rFonts w:ascii="Times New Roman" w:hAnsi="Times New Roman"/>
                <w:i/>
              </w:rPr>
              <w:t>Cushman. The motion passed</w:t>
            </w:r>
            <w:r w:rsidR="00A24A2F">
              <w:rPr>
                <w:rFonts w:ascii="Times New Roman" w:hAnsi="Times New Roman"/>
                <w:i/>
              </w:rPr>
              <w:t xml:space="preserve"> unanimously</w:t>
            </w:r>
            <w:r w:rsidRPr="00857757">
              <w:rPr>
                <w:rFonts w:ascii="Times New Roman" w:hAnsi="Times New Roman"/>
                <w:i/>
              </w:rPr>
              <w:t>.</w:t>
            </w:r>
          </w:p>
          <w:p w:rsidR="00B47362" w:rsidRDefault="00B47362" w:rsidP="00A270A3">
            <w:pPr>
              <w:jc w:val="both"/>
              <w:rPr>
                <w:rFonts w:ascii="Times New Roman" w:hAnsi="Times New Roman"/>
              </w:rPr>
            </w:pPr>
          </w:p>
          <w:p w:rsidR="00B47362" w:rsidRDefault="00A24A2F" w:rsidP="00A270A3">
            <w:pPr>
              <w:jc w:val="both"/>
              <w:rPr>
                <w:rFonts w:ascii="Times New Roman" w:hAnsi="Times New Roman"/>
              </w:rPr>
            </w:pPr>
            <w:r>
              <w:rPr>
                <w:rFonts w:ascii="Times New Roman" w:hAnsi="Times New Roman"/>
              </w:rPr>
              <w:t xml:space="preserve">Another senator asked for examples of the variables </w:t>
            </w:r>
            <w:r w:rsidR="00B47362">
              <w:rPr>
                <w:rFonts w:ascii="Times New Roman" w:hAnsi="Times New Roman"/>
              </w:rPr>
              <w:t xml:space="preserve">used to create the department ranking. </w:t>
            </w:r>
            <w:r w:rsidR="00857757">
              <w:rPr>
                <w:rFonts w:ascii="Times New Roman" w:hAnsi="Times New Roman"/>
              </w:rPr>
              <w:t>Retention rates</w:t>
            </w:r>
            <w:r w:rsidR="00B47362">
              <w:rPr>
                <w:rFonts w:ascii="Times New Roman" w:hAnsi="Times New Roman"/>
              </w:rPr>
              <w:t>, graduation rates, SCH, ratio of student to faculty</w:t>
            </w:r>
            <w:r>
              <w:rPr>
                <w:rFonts w:ascii="Times New Roman" w:hAnsi="Times New Roman"/>
              </w:rPr>
              <w:t xml:space="preserve"> were provided as examples. </w:t>
            </w:r>
            <w:r w:rsidR="00B47362">
              <w:rPr>
                <w:rFonts w:ascii="Times New Roman" w:hAnsi="Times New Roman"/>
              </w:rPr>
              <w:t xml:space="preserve">The Provost will provide the faculty senate the rubric </w:t>
            </w:r>
            <w:r w:rsidR="00B01C85">
              <w:rPr>
                <w:rFonts w:ascii="Times New Roman" w:hAnsi="Times New Roman"/>
              </w:rPr>
              <w:t>for</w:t>
            </w:r>
            <w:r>
              <w:rPr>
                <w:rFonts w:ascii="Times New Roman" w:hAnsi="Times New Roman"/>
              </w:rPr>
              <w:t xml:space="preserve"> the</w:t>
            </w:r>
            <w:r w:rsidR="00B01C85">
              <w:rPr>
                <w:rFonts w:ascii="Times New Roman" w:hAnsi="Times New Roman"/>
              </w:rPr>
              <w:t xml:space="preserve"> 23 variables </w:t>
            </w:r>
            <w:r w:rsidR="00B47362">
              <w:rPr>
                <w:rFonts w:ascii="Times New Roman" w:hAnsi="Times New Roman"/>
              </w:rPr>
              <w:t xml:space="preserve">that will be used to rank departments.  </w:t>
            </w:r>
            <w:r w:rsidR="00B01C85">
              <w:rPr>
                <w:rFonts w:ascii="Times New Roman" w:hAnsi="Times New Roman"/>
              </w:rPr>
              <w:t xml:space="preserve"> </w:t>
            </w:r>
            <w:r w:rsidR="00B47362">
              <w:rPr>
                <w:rFonts w:ascii="Times New Roman" w:hAnsi="Times New Roman"/>
              </w:rPr>
              <w:t xml:space="preserve">However, these variables are not </w:t>
            </w:r>
            <w:r w:rsidR="00A07527">
              <w:rPr>
                <w:rFonts w:ascii="Times New Roman" w:hAnsi="Times New Roman"/>
              </w:rPr>
              <w:t xml:space="preserve">yet </w:t>
            </w:r>
            <w:r w:rsidR="00B47362">
              <w:rPr>
                <w:rFonts w:ascii="Times New Roman" w:hAnsi="Times New Roman"/>
              </w:rPr>
              <w:t xml:space="preserve">weighted.  </w:t>
            </w:r>
          </w:p>
          <w:p w:rsidR="00B47362" w:rsidRDefault="00B47362" w:rsidP="00A270A3">
            <w:pPr>
              <w:jc w:val="both"/>
              <w:rPr>
                <w:rFonts w:ascii="Times New Roman" w:hAnsi="Times New Roman"/>
              </w:rPr>
            </w:pPr>
          </w:p>
          <w:p w:rsidR="00B47362" w:rsidRDefault="00B47362" w:rsidP="00A270A3">
            <w:pPr>
              <w:jc w:val="both"/>
              <w:rPr>
                <w:rFonts w:ascii="Times New Roman" w:hAnsi="Times New Roman"/>
              </w:rPr>
            </w:pPr>
            <w:r>
              <w:rPr>
                <w:rFonts w:ascii="Times New Roman" w:hAnsi="Times New Roman"/>
              </w:rPr>
              <w:t>Another senator asked if this analysis will include the library? The Provost ind</w:t>
            </w:r>
            <w:r w:rsidR="00A07527">
              <w:rPr>
                <w:rFonts w:ascii="Times New Roman" w:hAnsi="Times New Roman"/>
              </w:rPr>
              <w:t>icated that the</w:t>
            </w:r>
            <w:r>
              <w:rPr>
                <w:rFonts w:ascii="Times New Roman" w:hAnsi="Times New Roman"/>
              </w:rPr>
              <w:t xml:space="preserve"> </w:t>
            </w:r>
            <w:r w:rsidR="00A07527">
              <w:rPr>
                <w:rFonts w:ascii="Times New Roman" w:hAnsi="Times New Roman"/>
              </w:rPr>
              <w:t xml:space="preserve">library </w:t>
            </w:r>
            <w:r>
              <w:rPr>
                <w:rFonts w:ascii="Times New Roman" w:hAnsi="Times New Roman"/>
              </w:rPr>
              <w:t>will not be part of this ranking. It will be restricted to academic departments.</w:t>
            </w:r>
          </w:p>
          <w:p w:rsidR="007806E6" w:rsidRPr="00695FCC" w:rsidRDefault="007806E6" w:rsidP="00A270A3">
            <w:pPr>
              <w:jc w:val="both"/>
              <w:rPr>
                <w:rFonts w:ascii="Times New Roman" w:hAnsi="Times New Roman"/>
              </w:rPr>
            </w:pPr>
          </w:p>
        </w:tc>
      </w:tr>
      <w:tr w:rsidR="00F67DAB" w:rsidRPr="00EC20CE" w:rsidTr="009E3ACF">
        <w:tc>
          <w:tcPr>
            <w:tcW w:w="720" w:type="dxa"/>
          </w:tcPr>
          <w:p w:rsidR="00F67DAB" w:rsidRPr="00EC20CE" w:rsidRDefault="002125EC" w:rsidP="004329BF">
            <w:pPr>
              <w:rPr>
                <w:rFonts w:ascii="Times New Roman" w:hAnsi="Times New Roman"/>
              </w:rPr>
            </w:pPr>
            <w:r w:rsidRPr="00EC20CE">
              <w:rPr>
                <w:rFonts w:ascii="Times New Roman" w:hAnsi="Times New Roman"/>
              </w:rPr>
              <w:lastRenderedPageBreak/>
              <w:t>V</w:t>
            </w:r>
            <w:r w:rsidR="00F67DAB" w:rsidRPr="00EC20CE">
              <w:rPr>
                <w:rFonts w:ascii="Times New Roman" w:hAnsi="Times New Roman"/>
              </w:rPr>
              <w:t>II.</w:t>
            </w:r>
          </w:p>
        </w:tc>
        <w:tc>
          <w:tcPr>
            <w:tcW w:w="1710" w:type="dxa"/>
          </w:tcPr>
          <w:p w:rsidR="001E2E73" w:rsidRPr="00EC20CE" w:rsidRDefault="0001384D" w:rsidP="00F21227">
            <w:pPr>
              <w:rPr>
                <w:rFonts w:ascii="Times New Roman" w:hAnsi="Times New Roman"/>
              </w:rPr>
            </w:pPr>
            <w:r>
              <w:rPr>
                <w:rFonts w:ascii="Times New Roman" w:hAnsi="Times New Roman"/>
              </w:rPr>
              <w:t>Policy Review Committee (V. Barbara Bush)</w:t>
            </w:r>
          </w:p>
        </w:tc>
        <w:tc>
          <w:tcPr>
            <w:tcW w:w="7560" w:type="dxa"/>
          </w:tcPr>
          <w:p w:rsidR="009D7DC1" w:rsidRDefault="0001384D" w:rsidP="00A270A3">
            <w:pPr>
              <w:jc w:val="both"/>
              <w:rPr>
                <w:rFonts w:ascii="Times New Roman" w:hAnsi="Times New Roman"/>
              </w:rPr>
            </w:pPr>
            <w:r>
              <w:rPr>
                <w:rFonts w:ascii="Times New Roman" w:hAnsi="Times New Roman"/>
              </w:rPr>
              <w:t xml:space="preserve">The chair of the Policy Review Committee, Dr. Bush provided a reading of the policies that have been reviewed </w:t>
            </w:r>
            <w:r w:rsidR="00A07527">
              <w:rPr>
                <w:rFonts w:ascii="Times New Roman" w:hAnsi="Times New Roman"/>
              </w:rPr>
              <w:t>by the committee.</w:t>
            </w:r>
            <w:r>
              <w:rPr>
                <w:rFonts w:ascii="Times New Roman" w:hAnsi="Times New Roman"/>
              </w:rPr>
              <w:t xml:space="preserve"> She acknowledge</w:t>
            </w:r>
            <w:r w:rsidR="00A07527">
              <w:rPr>
                <w:rFonts w:ascii="Times New Roman" w:hAnsi="Times New Roman"/>
              </w:rPr>
              <w:t>d</w:t>
            </w:r>
            <w:r>
              <w:rPr>
                <w:rFonts w:ascii="Times New Roman" w:hAnsi="Times New Roman"/>
              </w:rPr>
              <w:t xml:space="preserve"> Senators Lane and Venner for their work on the policy review committee</w:t>
            </w:r>
            <w:r w:rsidR="00A07527">
              <w:rPr>
                <w:rFonts w:ascii="Times New Roman" w:hAnsi="Times New Roman"/>
              </w:rPr>
              <w:t xml:space="preserve">. The committee </w:t>
            </w:r>
            <w:r w:rsidR="00A67A29">
              <w:rPr>
                <w:rFonts w:ascii="Times New Roman" w:hAnsi="Times New Roman"/>
              </w:rPr>
              <w:t>is working with 84 policies at UNT</w:t>
            </w:r>
            <w:r>
              <w:rPr>
                <w:rFonts w:ascii="Times New Roman" w:hAnsi="Times New Roman"/>
              </w:rPr>
              <w:t>. The policies for the reading have b</w:t>
            </w:r>
            <w:r w:rsidR="00A07527">
              <w:rPr>
                <w:rFonts w:ascii="Times New Roman" w:hAnsi="Times New Roman"/>
              </w:rPr>
              <w:t xml:space="preserve">een drafted, reviewed, and </w:t>
            </w:r>
            <w:r>
              <w:rPr>
                <w:rFonts w:ascii="Times New Roman" w:hAnsi="Times New Roman"/>
              </w:rPr>
              <w:t>approved for acceptance, change, or deletion</w:t>
            </w:r>
            <w:r w:rsidR="00A07527">
              <w:rPr>
                <w:rFonts w:ascii="Times New Roman" w:hAnsi="Times New Roman"/>
              </w:rPr>
              <w:t xml:space="preserve"> by the faculty senate</w:t>
            </w:r>
            <w:r>
              <w:rPr>
                <w:rFonts w:ascii="Times New Roman" w:hAnsi="Times New Roman"/>
              </w:rPr>
              <w:t xml:space="preserve">. </w:t>
            </w:r>
            <w:r w:rsidR="007C60E5">
              <w:rPr>
                <w:rFonts w:ascii="Times New Roman" w:hAnsi="Times New Roman"/>
              </w:rPr>
              <w:t>These p</w:t>
            </w:r>
            <w:r>
              <w:rPr>
                <w:rFonts w:ascii="Times New Roman" w:hAnsi="Times New Roman"/>
              </w:rPr>
              <w:t xml:space="preserve">olicies are on the faculty senate website </w:t>
            </w:r>
            <w:r w:rsidR="007C60E5">
              <w:rPr>
                <w:rFonts w:ascii="Times New Roman" w:hAnsi="Times New Roman"/>
              </w:rPr>
              <w:t>under the “</w:t>
            </w:r>
            <w:r>
              <w:rPr>
                <w:rFonts w:ascii="Times New Roman" w:hAnsi="Times New Roman"/>
              </w:rPr>
              <w:t>workplace</w:t>
            </w:r>
            <w:r w:rsidR="007C60E5">
              <w:rPr>
                <w:rFonts w:ascii="Times New Roman" w:hAnsi="Times New Roman"/>
              </w:rPr>
              <w:t>”</w:t>
            </w:r>
            <w:r>
              <w:rPr>
                <w:rFonts w:ascii="Times New Roman" w:hAnsi="Times New Roman"/>
              </w:rPr>
              <w:t xml:space="preserve"> tab.</w:t>
            </w:r>
          </w:p>
          <w:p w:rsidR="0001384D" w:rsidRDefault="0001384D" w:rsidP="00A270A3">
            <w:pPr>
              <w:jc w:val="both"/>
              <w:rPr>
                <w:rFonts w:ascii="Times New Roman" w:hAnsi="Times New Roman"/>
              </w:rPr>
            </w:pPr>
          </w:p>
          <w:p w:rsidR="0001384D" w:rsidRDefault="0001384D" w:rsidP="00A270A3">
            <w:pPr>
              <w:jc w:val="both"/>
              <w:rPr>
                <w:rFonts w:ascii="Times New Roman" w:hAnsi="Times New Roman"/>
              </w:rPr>
            </w:pPr>
            <w:r>
              <w:rPr>
                <w:rFonts w:ascii="Times New Roman" w:hAnsi="Times New Roman"/>
              </w:rPr>
              <w:t>There are three policies recommended for approval. This is the first reading and the vote for these changes will occur at the October faculty senate meeting.</w:t>
            </w:r>
          </w:p>
          <w:p w:rsidR="0001384D" w:rsidRDefault="0001384D" w:rsidP="00A270A3">
            <w:pPr>
              <w:jc w:val="both"/>
              <w:rPr>
                <w:rFonts w:ascii="Times New Roman" w:hAnsi="Times New Roman"/>
              </w:rPr>
            </w:pPr>
          </w:p>
          <w:p w:rsidR="0001384D" w:rsidRDefault="00A07527" w:rsidP="00A270A3">
            <w:pPr>
              <w:jc w:val="both"/>
              <w:rPr>
                <w:rFonts w:ascii="Times New Roman" w:hAnsi="Times New Roman"/>
              </w:rPr>
            </w:pPr>
            <w:r>
              <w:rPr>
                <w:rFonts w:ascii="Times New Roman" w:hAnsi="Times New Roman"/>
              </w:rPr>
              <w:t>1.3.15 – Early R</w:t>
            </w:r>
            <w:r w:rsidR="007C60E5">
              <w:rPr>
                <w:rFonts w:ascii="Times New Roman" w:hAnsi="Times New Roman"/>
              </w:rPr>
              <w:t>e</w:t>
            </w:r>
            <w:r w:rsidR="0001384D">
              <w:rPr>
                <w:rFonts w:ascii="Times New Roman" w:hAnsi="Times New Roman"/>
              </w:rPr>
              <w:t xml:space="preserve">tirement </w:t>
            </w:r>
            <w:r>
              <w:rPr>
                <w:rFonts w:ascii="Times New Roman" w:hAnsi="Times New Roman"/>
              </w:rPr>
              <w:t>of Faculty</w:t>
            </w:r>
          </w:p>
          <w:p w:rsidR="0001384D" w:rsidRDefault="00A07527" w:rsidP="00A270A3">
            <w:pPr>
              <w:jc w:val="both"/>
              <w:rPr>
                <w:rFonts w:ascii="Times New Roman" w:hAnsi="Times New Roman"/>
              </w:rPr>
            </w:pPr>
            <w:r>
              <w:rPr>
                <w:rFonts w:ascii="Times New Roman" w:hAnsi="Times New Roman"/>
              </w:rPr>
              <w:t xml:space="preserve">15.1.5 – </w:t>
            </w:r>
            <w:r w:rsidR="0001384D">
              <w:rPr>
                <w:rFonts w:ascii="Times New Roman" w:hAnsi="Times New Roman"/>
              </w:rPr>
              <w:t xml:space="preserve">Graduate Faculty </w:t>
            </w:r>
            <w:r>
              <w:rPr>
                <w:rFonts w:ascii="Times New Roman" w:hAnsi="Times New Roman"/>
              </w:rPr>
              <w:t>Membership</w:t>
            </w:r>
          </w:p>
          <w:p w:rsidR="0001384D" w:rsidRDefault="00A07527" w:rsidP="00A270A3">
            <w:pPr>
              <w:jc w:val="both"/>
              <w:rPr>
                <w:rFonts w:ascii="Times New Roman" w:hAnsi="Times New Roman"/>
              </w:rPr>
            </w:pPr>
            <w:r>
              <w:rPr>
                <w:rFonts w:ascii="Times New Roman" w:hAnsi="Times New Roman"/>
              </w:rPr>
              <w:t>15.1.18 – Conferring</w:t>
            </w:r>
            <w:r w:rsidR="0001384D">
              <w:rPr>
                <w:rFonts w:ascii="Times New Roman" w:hAnsi="Times New Roman"/>
              </w:rPr>
              <w:t xml:space="preserve"> Emeritus Status</w:t>
            </w:r>
          </w:p>
          <w:p w:rsidR="0001384D" w:rsidRDefault="0001384D" w:rsidP="00A270A3">
            <w:pPr>
              <w:jc w:val="both"/>
              <w:rPr>
                <w:rFonts w:ascii="Times New Roman" w:hAnsi="Times New Roman"/>
              </w:rPr>
            </w:pPr>
          </w:p>
          <w:p w:rsidR="0001384D" w:rsidRDefault="0001384D" w:rsidP="00A270A3">
            <w:pPr>
              <w:jc w:val="both"/>
              <w:rPr>
                <w:rFonts w:ascii="Times New Roman" w:hAnsi="Times New Roman"/>
              </w:rPr>
            </w:pPr>
            <w:r>
              <w:rPr>
                <w:rFonts w:ascii="Times New Roman" w:hAnsi="Times New Roman"/>
              </w:rPr>
              <w:t>Three policies are recommended for deletion</w:t>
            </w:r>
            <w:r w:rsidR="00A67A29">
              <w:rPr>
                <w:rFonts w:ascii="Times New Roman" w:hAnsi="Times New Roman"/>
              </w:rPr>
              <w:t xml:space="preserve"> as they are redundant in other policies or are no longer needed</w:t>
            </w:r>
            <w:r>
              <w:rPr>
                <w:rFonts w:ascii="Times New Roman" w:hAnsi="Times New Roman"/>
              </w:rPr>
              <w:t>.</w:t>
            </w:r>
          </w:p>
          <w:p w:rsidR="00A67A29" w:rsidRDefault="00A67A29" w:rsidP="00A270A3">
            <w:pPr>
              <w:jc w:val="both"/>
              <w:rPr>
                <w:rFonts w:ascii="Times New Roman" w:hAnsi="Times New Roman"/>
              </w:rPr>
            </w:pPr>
          </w:p>
          <w:p w:rsidR="0001384D" w:rsidRDefault="0001384D" w:rsidP="00A270A3">
            <w:pPr>
              <w:jc w:val="both"/>
              <w:rPr>
                <w:rFonts w:ascii="Times New Roman" w:hAnsi="Times New Roman"/>
              </w:rPr>
            </w:pPr>
            <w:r>
              <w:rPr>
                <w:rFonts w:ascii="Times New Roman" w:hAnsi="Times New Roman"/>
              </w:rPr>
              <w:t xml:space="preserve">15.1.15 </w:t>
            </w:r>
            <w:r w:rsidR="00A67A29">
              <w:rPr>
                <w:rFonts w:ascii="Times New Roman" w:hAnsi="Times New Roman"/>
              </w:rPr>
              <w:t xml:space="preserve">– </w:t>
            </w:r>
            <w:r>
              <w:rPr>
                <w:rFonts w:ascii="Times New Roman" w:hAnsi="Times New Roman"/>
              </w:rPr>
              <w:t>Faculty</w:t>
            </w:r>
            <w:r w:rsidR="00A07527">
              <w:rPr>
                <w:rFonts w:ascii="Times New Roman" w:hAnsi="Times New Roman"/>
              </w:rPr>
              <w:t xml:space="preserve"> Attendance at C</w:t>
            </w:r>
            <w:r>
              <w:rPr>
                <w:rFonts w:ascii="Times New Roman" w:hAnsi="Times New Roman"/>
              </w:rPr>
              <w:t>ommencement</w:t>
            </w:r>
          </w:p>
          <w:p w:rsidR="0001384D" w:rsidRDefault="0001384D" w:rsidP="00A270A3">
            <w:pPr>
              <w:jc w:val="both"/>
              <w:rPr>
                <w:rFonts w:ascii="Times New Roman" w:hAnsi="Times New Roman"/>
              </w:rPr>
            </w:pPr>
            <w:r>
              <w:rPr>
                <w:rFonts w:ascii="Times New Roman" w:hAnsi="Times New Roman"/>
              </w:rPr>
              <w:t xml:space="preserve">15.1.25.1 </w:t>
            </w:r>
            <w:r w:rsidR="00A67A29">
              <w:rPr>
                <w:rFonts w:ascii="Times New Roman" w:hAnsi="Times New Roman"/>
              </w:rPr>
              <w:t xml:space="preserve">– </w:t>
            </w:r>
            <w:r>
              <w:rPr>
                <w:rFonts w:ascii="Times New Roman" w:hAnsi="Times New Roman"/>
              </w:rPr>
              <w:t>Administrative Effectiveness Survey</w:t>
            </w:r>
          </w:p>
          <w:p w:rsidR="0001384D" w:rsidRDefault="0001384D" w:rsidP="00A270A3">
            <w:pPr>
              <w:jc w:val="both"/>
              <w:rPr>
                <w:rFonts w:ascii="Times New Roman" w:hAnsi="Times New Roman"/>
              </w:rPr>
            </w:pPr>
            <w:r>
              <w:rPr>
                <w:rFonts w:ascii="Times New Roman" w:hAnsi="Times New Roman"/>
              </w:rPr>
              <w:t xml:space="preserve">15.2.2 </w:t>
            </w:r>
            <w:r w:rsidR="00A67A29">
              <w:rPr>
                <w:rFonts w:ascii="Times New Roman" w:hAnsi="Times New Roman"/>
              </w:rPr>
              <w:t>–</w:t>
            </w:r>
            <w:r>
              <w:rPr>
                <w:rFonts w:ascii="Times New Roman" w:hAnsi="Times New Roman"/>
              </w:rPr>
              <w:t xml:space="preserve">  Off campus Instruction (Facilities and Resources)</w:t>
            </w:r>
          </w:p>
          <w:p w:rsidR="0001384D" w:rsidRPr="00EC20CE" w:rsidRDefault="0001384D" w:rsidP="00A270A3">
            <w:pPr>
              <w:jc w:val="both"/>
              <w:rPr>
                <w:rFonts w:ascii="Times New Roman" w:hAnsi="Times New Roman"/>
              </w:rPr>
            </w:pPr>
          </w:p>
        </w:tc>
      </w:tr>
      <w:tr w:rsidR="00F67DAB" w:rsidRPr="00EC20CE" w:rsidTr="009E3ACF">
        <w:tc>
          <w:tcPr>
            <w:tcW w:w="720" w:type="dxa"/>
          </w:tcPr>
          <w:p w:rsidR="00F67DAB" w:rsidRPr="00EC20CE" w:rsidRDefault="00C47765" w:rsidP="004329BF">
            <w:pPr>
              <w:rPr>
                <w:rFonts w:ascii="Times New Roman" w:hAnsi="Times New Roman"/>
              </w:rPr>
            </w:pPr>
            <w:r w:rsidRPr="00EC20CE">
              <w:rPr>
                <w:rFonts w:ascii="Times New Roman" w:hAnsi="Times New Roman"/>
              </w:rPr>
              <w:t>VIII</w:t>
            </w:r>
            <w:r w:rsidR="00F67DAB" w:rsidRPr="00EC20CE">
              <w:rPr>
                <w:rFonts w:ascii="Times New Roman" w:hAnsi="Times New Roman"/>
              </w:rPr>
              <w:t>.</w:t>
            </w:r>
          </w:p>
        </w:tc>
        <w:tc>
          <w:tcPr>
            <w:tcW w:w="1710" w:type="dxa"/>
          </w:tcPr>
          <w:p w:rsidR="00684ADD" w:rsidRPr="00EC20CE" w:rsidRDefault="007C60E5" w:rsidP="004329BF">
            <w:pPr>
              <w:rPr>
                <w:rFonts w:ascii="Times New Roman" w:hAnsi="Times New Roman"/>
              </w:rPr>
            </w:pPr>
            <w:r>
              <w:rPr>
                <w:rFonts w:ascii="Times New Roman" w:hAnsi="Times New Roman"/>
              </w:rPr>
              <w:t>Policy Review (Yolanda Flores Niemann)</w:t>
            </w:r>
          </w:p>
        </w:tc>
        <w:tc>
          <w:tcPr>
            <w:tcW w:w="7560" w:type="dxa"/>
          </w:tcPr>
          <w:p w:rsidR="00537FF6" w:rsidRDefault="00A07527" w:rsidP="00A270A3">
            <w:pPr>
              <w:jc w:val="both"/>
              <w:rPr>
                <w:rFonts w:ascii="Times New Roman" w:hAnsi="Times New Roman"/>
              </w:rPr>
            </w:pPr>
            <w:r>
              <w:rPr>
                <w:rFonts w:ascii="Times New Roman" w:hAnsi="Times New Roman"/>
              </w:rPr>
              <w:t>Dr. F</w:t>
            </w:r>
            <w:r w:rsidR="00B61D04">
              <w:rPr>
                <w:rFonts w:ascii="Times New Roman" w:hAnsi="Times New Roman"/>
              </w:rPr>
              <w:t>l</w:t>
            </w:r>
            <w:r>
              <w:rPr>
                <w:rFonts w:ascii="Times New Roman" w:hAnsi="Times New Roman"/>
              </w:rPr>
              <w:t>ores Niemann also emphasized</w:t>
            </w:r>
            <w:r w:rsidR="00537FF6">
              <w:rPr>
                <w:rFonts w:ascii="Times New Roman" w:hAnsi="Times New Roman"/>
              </w:rPr>
              <w:t xml:space="preserve"> the importance of retention increase and its impact on revenue. Adding classes, accommodating students on wa</w:t>
            </w:r>
            <w:r>
              <w:rPr>
                <w:rFonts w:ascii="Times New Roman" w:hAnsi="Times New Roman"/>
              </w:rPr>
              <w:t xml:space="preserve">itlists, and other efforts that </w:t>
            </w:r>
            <w:r w:rsidR="00537FF6">
              <w:rPr>
                <w:rFonts w:ascii="Times New Roman" w:hAnsi="Times New Roman"/>
              </w:rPr>
              <w:t>increased student retention have all played an important role</w:t>
            </w:r>
            <w:r>
              <w:rPr>
                <w:rFonts w:ascii="Times New Roman" w:hAnsi="Times New Roman"/>
              </w:rPr>
              <w:t xml:space="preserve"> in student retention</w:t>
            </w:r>
            <w:r w:rsidR="00537FF6">
              <w:rPr>
                <w:rFonts w:ascii="Times New Roman" w:hAnsi="Times New Roman"/>
              </w:rPr>
              <w:t>.</w:t>
            </w:r>
          </w:p>
          <w:p w:rsidR="00537FF6" w:rsidRDefault="00537FF6" w:rsidP="00A270A3">
            <w:pPr>
              <w:jc w:val="both"/>
              <w:rPr>
                <w:rFonts w:ascii="Times New Roman" w:hAnsi="Times New Roman"/>
              </w:rPr>
            </w:pPr>
          </w:p>
          <w:p w:rsidR="00B73DFF" w:rsidRPr="00EC20CE" w:rsidRDefault="00A07527" w:rsidP="00A270A3">
            <w:pPr>
              <w:jc w:val="both"/>
              <w:rPr>
                <w:rFonts w:ascii="Times New Roman" w:hAnsi="Times New Roman"/>
              </w:rPr>
            </w:pPr>
            <w:r>
              <w:rPr>
                <w:rFonts w:ascii="Times New Roman" w:hAnsi="Times New Roman"/>
              </w:rPr>
              <w:t>The policies are being reviewed because they are o</w:t>
            </w:r>
            <w:r w:rsidR="00537FF6">
              <w:rPr>
                <w:rFonts w:ascii="Times New Roman" w:hAnsi="Times New Roman"/>
              </w:rPr>
              <w:t xml:space="preserve">ut of compliance or </w:t>
            </w:r>
            <w:r>
              <w:rPr>
                <w:rFonts w:ascii="Times New Roman" w:hAnsi="Times New Roman"/>
              </w:rPr>
              <w:t xml:space="preserve">need to be revised for some other </w:t>
            </w:r>
            <w:r w:rsidR="00537FF6">
              <w:rPr>
                <w:rFonts w:ascii="Times New Roman" w:hAnsi="Times New Roman"/>
              </w:rPr>
              <w:t>reason. Each committee is composed of 50% faculty</w:t>
            </w:r>
            <w:r>
              <w:rPr>
                <w:rFonts w:ascii="Times New Roman" w:hAnsi="Times New Roman"/>
              </w:rPr>
              <w:t xml:space="preserve"> and 50% administrators</w:t>
            </w:r>
            <w:r w:rsidR="00537FF6">
              <w:rPr>
                <w:rFonts w:ascii="Times New Roman" w:hAnsi="Times New Roman"/>
              </w:rPr>
              <w:t xml:space="preserve">. The policies clear through the policy committee headed by Dr V Barbara Bush and then </w:t>
            </w:r>
            <w:r>
              <w:rPr>
                <w:rFonts w:ascii="Times New Roman" w:hAnsi="Times New Roman"/>
              </w:rPr>
              <w:t>are sent to the Faculty S</w:t>
            </w:r>
            <w:r w:rsidR="00537FF6">
              <w:rPr>
                <w:rFonts w:ascii="Times New Roman" w:hAnsi="Times New Roman"/>
              </w:rPr>
              <w:t>enate EC</w:t>
            </w:r>
            <w:r>
              <w:rPr>
                <w:rFonts w:ascii="Times New Roman" w:hAnsi="Times New Roman"/>
              </w:rPr>
              <w:t xml:space="preserve"> for review</w:t>
            </w:r>
            <w:r w:rsidR="00537FF6">
              <w:rPr>
                <w:rFonts w:ascii="Times New Roman" w:hAnsi="Times New Roman"/>
              </w:rPr>
              <w:t xml:space="preserve">. </w:t>
            </w:r>
            <w:r>
              <w:rPr>
                <w:rFonts w:ascii="Times New Roman" w:hAnsi="Times New Roman"/>
              </w:rPr>
              <w:t xml:space="preserve">If he policies are accepted, then they move to </w:t>
            </w:r>
            <w:r w:rsidR="00FB2E14">
              <w:rPr>
                <w:rFonts w:ascii="Times New Roman" w:hAnsi="Times New Roman"/>
              </w:rPr>
              <w:t xml:space="preserve">the University Policy Advisory Committee </w:t>
            </w:r>
            <w:r w:rsidR="00537FF6">
              <w:rPr>
                <w:rFonts w:ascii="Times New Roman" w:hAnsi="Times New Roman"/>
              </w:rPr>
              <w:t xml:space="preserve">and </w:t>
            </w:r>
            <w:r>
              <w:rPr>
                <w:rFonts w:ascii="Times New Roman" w:hAnsi="Times New Roman"/>
              </w:rPr>
              <w:t xml:space="preserve">finally to </w:t>
            </w:r>
            <w:r w:rsidR="00537FF6">
              <w:rPr>
                <w:rFonts w:ascii="Times New Roman" w:hAnsi="Times New Roman"/>
              </w:rPr>
              <w:t>UNT legal.</w:t>
            </w:r>
            <w:r w:rsidR="008E6140">
              <w:rPr>
                <w:rFonts w:ascii="Times New Roman" w:hAnsi="Times New Roman"/>
              </w:rPr>
              <w:t xml:space="preserve"> Because of the upcoming SACS accreditation it is important to complete the policies as quickly as possible.</w:t>
            </w:r>
            <w:r w:rsidR="00315227">
              <w:rPr>
                <w:rFonts w:ascii="Times New Roman" w:hAnsi="Times New Roman"/>
              </w:rPr>
              <w:t xml:space="preserve"> Presently, there are 11/84 policies that are in compliance.</w:t>
            </w:r>
          </w:p>
        </w:tc>
      </w:tr>
      <w:tr w:rsidR="00F67DAB" w:rsidRPr="00EC20CE" w:rsidTr="009E3ACF">
        <w:tc>
          <w:tcPr>
            <w:tcW w:w="720" w:type="dxa"/>
          </w:tcPr>
          <w:p w:rsidR="00F67DAB" w:rsidRPr="00EC20CE" w:rsidRDefault="00F67DAB" w:rsidP="004329BF">
            <w:pPr>
              <w:rPr>
                <w:rFonts w:ascii="Times New Roman" w:hAnsi="Times New Roman"/>
              </w:rPr>
            </w:pPr>
          </w:p>
        </w:tc>
        <w:tc>
          <w:tcPr>
            <w:tcW w:w="1710" w:type="dxa"/>
          </w:tcPr>
          <w:p w:rsidR="00F67DAB" w:rsidRPr="00EC20CE" w:rsidRDefault="00F67DAB" w:rsidP="004329BF">
            <w:pPr>
              <w:rPr>
                <w:rFonts w:ascii="Times New Roman" w:hAnsi="Times New Roman"/>
              </w:rPr>
            </w:pPr>
          </w:p>
        </w:tc>
        <w:tc>
          <w:tcPr>
            <w:tcW w:w="7560" w:type="dxa"/>
          </w:tcPr>
          <w:p w:rsidR="00B73DFF" w:rsidRPr="00EC20CE" w:rsidRDefault="00B73DFF" w:rsidP="00A270A3">
            <w:pPr>
              <w:jc w:val="both"/>
              <w:rPr>
                <w:rFonts w:ascii="Times New Roman" w:hAnsi="Times New Roman"/>
              </w:rPr>
            </w:pPr>
          </w:p>
        </w:tc>
      </w:tr>
      <w:tr w:rsidR="00F67DAB" w:rsidRPr="00EC20CE" w:rsidTr="009E3ACF">
        <w:tc>
          <w:tcPr>
            <w:tcW w:w="720" w:type="dxa"/>
          </w:tcPr>
          <w:p w:rsidR="00F67DAB" w:rsidRPr="00EC20CE" w:rsidRDefault="001A504D" w:rsidP="004329BF">
            <w:pPr>
              <w:rPr>
                <w:rFonts w:ascii="Times New Roman" w:hAnsi="Times New Roman"/>
              </w:rPr>
            </w:pPr>
            <w:r w:rsidRPr="00EC20CE">
              <w:rPr>
                <w:rFonts w:ascii="Times New Roman" w:hAnsi="Times New Roman"/>
              </w:rPr>
              <w:t>I</w:t>
            </w:r>
            <w:r w:rsidR="00F67DAB" w:rsidRPr="00EC20CE">
              <w:rPr>
                <w:rFonts w:ascii="Times New Roman" w:hAnsi="Times New Roman"/>
              </w:rPr>
              <w:t>X.</w:t>
            </w:r>
          </w:p>
        </w:tc>
        <w:tc>
          <w:tcPr>
            <w:tcW w:w="1710" w:type="dxa"/>
          </w:tcPr>
          <w:p w:rsidR="001E2E73" w:rsidRPr="00EC20CE" w:rsidRDefault="001E2E73" w:rsidP="004329BF">
            <w:pPr>
              <w:rPr>
                <w:rFonts w:ascii="Times New Roman" w:hAnsi="Times New Roman"/>
              </w:rPr>
            </w:pPr>
          </w:p>
        </w:tc>
        <w:tc>
          <w:tcPr>
            <w:tcW w:w="7560" w:type="dxa"/>
          </w:tcPr>
          <w:p w:rsidR="009E3ACF" w:rsidRDefault="00A07527" w:rsidP="00A270A3">
            <w:pPr>
              <w:jc w:val="both"/>
              <w:rPr>
                <w:rFonts w:ascii="Times New Roman" w:hAnsi="Times New Roman"/>
              </w:rPr>
            </w:pPr>
            <w:r>
              <w:rPr>
                <w:rFonts w:ascii="Times New Roman" w:hAnsi="Times New Roman"/>
              </w:rPr>
              <w:t>According to SACS, t</w:t>
            </w:r>
            <w:r w:rsidR="00655F64">
              <w:rPr>
                <w:rFonts w:ascii="Times New Roman" w:hAnsi="Times New Roman"/>
              </w:rPr>
              <w:t>here is only one group on a campus that handles grievances. On th</w:t>
            </w:r>
            <w:r>
              <w:rPr>
                <w:rFonts w:ascii="Times New Roman" w:hAnsi="Times New Roman"/>
              </w:rPr>
              <w:t>e UNT campus, this will be the Faculty S</w:t>
            </w:r>
            <w:r w:rsidR="00655F64">
              <w:rPr>
                <w:rFonts w:ascii="Times New Roman" w:hAnsi="Times New Roman"/>
              </w:rPr>
              <w:t xml:space="preserve">enate. </w:t>
            </w:r>
            <w:r>
              <w:rPr>
                <w:rFonts w:ascii="Times New Roman" w:hAnsi="Times New Roman"/>
              </w:rPr>
              <w:t xml:space="preserve">As our process is out of compliance, an </w:t>
            </w:r>
            <w:r w:rsidR="00B61D04">
              <w:rPr>
                <w:rFonts w:ascii="Times New Roman" w:hAnsi="Times New Roman"/>
              </w:rPr>
              <w:t>interim</w:t>
            </w:r>
            <w:r>
              <w:rPr>
                <w:rFonts w:ascii="Times New Roman" w:hAnsi="Times New Roman"/>
              </w:rPr>
              <w:t xml:space="preserve"> committee will be established by the Faculty Senate while processes to update the Faculty Senate Charter and By</w:t>
            </w:r>
            <w:r w:rsidR="00655F64">
              <w:rPr>
                <w:rFonts w:ascii="Times New Roman" w:hAnsi="Times New Roman"/>
              </w:rPr>
              <w:t>laws</w:t>
            </w:r>
            <w:r>
              <w:rPr>
                <w:rFonts w:ascii="Times New Roman" w:hAnsi="Times New Roman"/>
              </w:rPr>
              <w:t xml:space="preserve"> are underway</w:t>
            </w:r>
            <w:r w:rsidR="00655F64">
              <w:rPr>
                <w:rFonts w:ascii="Times New Roman" w:hAnsi="Times New Roman"/>
              </w:rPr>
              <w:t xml:space="preserve">. For this year, while we </w:t>
            </w:r>
            <w:r>
              <w:rPr>
                <w:rFonts w:ascii="Times New Roman" w:hAnsi="Times New Roman"/>
              </w:rPr>
              <w:t>will craft lang</w:t>
            </w:r>
            <w:r w:rsidR="00655F64">
              <w:rPr>
                <w:rFonts w:ascii="Times New Roman" w:hAnsi="Times New Roman"/>
              </w:rPr>
              <w:t>u</w:t>
            </w:r>
            <w:r>
              <w:rPr>
                <w:rFonts w:ascii="Times New Roman" w:hAnsi="Times New Roman"/>
              </w:rPr>
              <w:t>ag</w:t>
            </w:r>
            <w:r w:rsidR="00655F64">
              <w:rPr>
                <w:rFonts w:ascii="Times New Roman" w:hAnsi="Times New Roman"/>
              </w:rPr>
              <w:t>e that meets the approval of the faculty</w:t>
            </w:r>
            <w:r>
              <w:rPr>
                <w:rFonts w:ascii="Times New Roman" w:hAnsi="Times New Roman"/>
              </w:rPr>
              <w:t>, a p</w:t>
            </w:r>
            <w:r w:rsidR="00332A3B">
              <w:rPr>
                <w:rFonts w:ascii="Times New Roman" w:hAnsi="Times New Roman"/>
              </w:rPr>
              <w:t>roposal</w:t>
            </w:r>
            <w:r>
              <w:rPr>
                <w:rFonts w:ascii="Times New Roman" w:hAnsi="Times New Roman"/>
              </w:rPr>
              <w:t xml:space="preserve"> to ask</w:t>
            </w:r>
            <w:r w:rsidR="00655F64">
              <w:rPr>
                <w:rFonts w:ascii="Times New Roman" w:hAnsi="Times New Roman"/>
              </w:rPr>
              <w:t xml:space="preserve"> the </w:t>
            </w:r>
            <w:r>
              <w:rPr>
                <w:rFonts w:ascii="Times New Roman" w:hAnsi="Times New Roman"/>
              </w:rPr>
              <w:t xml:space="preserve">current </w:t>
            </w:r>
            <w:r w:rsidR="00655F64">
              <w:rPr>
                <w:rFonts w:ascii="Times New Roman" w:hAnsi="Times New Roman"/>
              </w:rPr>
              <w:t xml:space="preserve">members of the UTPC and the URC </w:t>
            </w:r>
            <w:r>
              <w:rPr>
                <w:rFonts w:ascii="Times New Roman" w:hAnsi="Times New Roman"/>
              </w:rPr>
              <w:t xml:space="preserve">committees </w:t>
            </w:r>
            <w:r w:rsidR="00655F64">
              <w:rPr>
                <w:rFonts w:ascii="Times New Roman" w:hAnsi="Times New Roman"/>
              </w:rPr>
              <w:t xml:space="preserve">to </w:t>
            </w:r>
            <w:r>
              <w:rPr>
                <w:rFonts w:ascii="Times New Roman" w:hAnsi="Times New Roman"/>
              </w:rPr>
              <w:t xml:space="preserve">serve on a grievance committee that processes faculty </w:t>
            </w:r>
            <w:r w:rsidR="00310744">
              <w:rPr>
                <w:rFonts w:ascii="Times New Roman" w:hAnsi="Times New Roman"/>
              </w:rPr>
              <w:t>grievances</w:t>
            </w:r>
            <w:r w:rsidR="00655F64">
              <w:rPr>
                <w:rFonts w:ascii="Times New Roman" w:hAnsi="Times New Roman"/>
              </w:rPr>
              <w:t xml:space="preserve">.  This committee will elect </w:t>
            </w:r>
            <w:r w:rsidR="00310744">
              <w:rPr>
                <w:rFonts w:ascii="Times New Roman" w:hAnsi="Times New Roman"/>
              </w:rPr>
              <w:t xml:space="preserve">two </w:t>
            </w:r>
            <w:r w:rsidR="00655F64">
              <w:rPr>
                <w:rFonts w:ascii="Times New Roman" w:hAnsi="Times New Roman"/>
              </w:rPr>
              <w:t>co-chair</w:t>
            </w:r>
            <w:r w:rsidR="00310744">
              <w:rPr>
                <w:rFonts w:ascii="Times New Roman" w:hAnsi="Times New Roman"/>
              </w:rPr>
              <w:t xml:space="preserve">s; one to handle </w:t>
            </w:r>
            <w:r w:rsidR="00655F64">
              <w:rPr>
                <w:rFonts w:ascii="Times New Roman" w:hAnsi="Times New Roman"/>
              </w:rPr>
              <w:t>all gr</w:t>
            </w:r>
            <w:r w:rsidR="00310744">
              <w:rPr>
                <w:rFonts w:ascii="Times New Roman" w:hAnsi="Times New Roman"/>
              </w:rPr>
              <w:t>ievances</w:t>
            </w:r>
            <w:r w:rsidR="00655F64">
              <w:rPr>
                <w:rFonts w:ascii="Times New Roman" w:hAnsi="Times New Roman"/>
              </w:rPr>
              <w:t xml:space="preserve"> except </w:t>
            </w:r>
            <w:r w:rsidR="00310744">
              <w:rPr>
                <w:rFonts w:ascii="Times New Roman" w:hAnsi="Times New Roman"/>
              </w:rPr>
              <w:t>those for promotion and tenure, w</w:t>
            </w:r>
            <w:r w:rsidR="00655F64">
              <w:rPr>
                <w:rFonts w:ascii="Times New Roman" w:hAnsi="Times New Roman"/>
              </w:rPr>
              <w:t xml:space="preserve">hile the other co-chair </w:t>
            </w:r>
            <w:r w:rsidR="00310744">
              <w:rPr>
                <w:rFonts w:ascii="Times New Roman" w:hAnsi="Times New Roman"/>
              </w:rPr>
              <w:t xml:space="preserve">will chair a committee that </w:t>
            </w:r>
            <w:r w:rsidR="00655F64">
              <w:rPr>
                <w:rFonts w:ascii="Times New Roman" w:hAnsi="Times New Roman"/>
              </w:rPr>
              <w:t xml:space="preserve">will hear only </w:t>
            </w:r>
            <w:r w:rsidR="00310744">
              <w:rPr>
                <w:rFonts w:ascii="Times New Roman" w:hAnsi="Times New Roman"/>
              </w:rPr>
              <w:t>promotion and tenure grievances</w:t>
            </w:r>
            <w:r w:rsidR="00655F64">
              <w:rPr>
                <w:rFonts w:ascii="Times New Roman" w:hAnsi="Times New Roman"/>
              </w:rPr>
              <w:t>.</w:t>
            </w:r>
          </w:p>
          <w:p w:rsidR="00655F64" w:rsidRDefault="00655F64" w:rsidP="00A270A3">
            <w:pPr>
              <w:jc w:val="both"/>
              <w:rPr>
                <w:rFonts w:ascii="Times New Roman" w:hAnsi="Times New Roman"/>
              </w:rPr>
            </w:pPr>
          </w:p>
          <w:p w:rsidR="00655F64" w:rsidRPr="00310744" w:rsidRDefault="00655F64" w:rsidP="00A270A3">
            <w:pPr>
              <w:jc w:val="both"/>
              <w:rPr>
                <w:rFonts w:ascii="Times New Roman" w:hAnsi="Times New Roman"/>
                <w:i/>
              </w:rPr>
            </w:pPr>
            <w:r w:rsidRPr="00310744">
              <w:rPr>
                <w:rFonts w:ascii="Times New Roman" w:hAnsi="Times New Roman"/>
                <w:i/>
              </w:rPr>
              <w:t xml:space="preserve">A motion was made by Senator Weiller to combine the UTPC and the URC to operate </w:t>
            </w:r>
            <w:r w:rsidR="00310744" w:rsidRPr="00310744">
              <w:rPr>
                <w:rFonts w:ascii="Times New Roman" w:hAnsi="Times New Roman"/>
                <w:i/>
              </w:rPr>
              <w:t xml:space="preserve">as the faculty senate grievances committee and structured with co-chairs, one to handle non promotion and tenure </w:t>
            </w:r>
            <w:r w:rsidR="00B61D04" w:rsidRPr="00310744">
              <w:rPr>
                <w:rFonts w:ascii="Times New Roman" w:hAnsi="Times New Roman"/>
                <w:i/>
              </w:rPr>
              <w:t>grievances</w:t>
            </w:r>
            <w:r w:rsidR="00310744" w:rsidRPr="00310744">
              <w:rPr>
                <w:rFonts w:ascii="Times New Roman" w:hAnsi="Times New Roman"/>
                <w:i/>
              </w:rPr>
              <w:t xml:space="preserve">, and the other co-chair to handle promotion and tenure grievances. </w:t>
            </w:r>
            <w:r w:rsidRPr="00310744">
              <w:rPr>
                <w:rFonts w:ascii="Times New Roman" w:hAnsi="Times New Roman"/>
                <w:i/>
              </w:rPr>
              <w:t>The motion was seconded by Senator Cushman.</w:t>
            </w:r>
            <w:r w:rsidR="00E33622" w:rsidRPr="00310744">
              <w:rPr>
                <w:rFonts w:ascii="Times New Roman" w:hAnsi="Times New Roman"/>
                <w:i/>
              </w:rPr>
              <w:t xml:space="preserve"> The motion passed unanimously.</w:t>
            </w:r>
          </w:p>
          <w:p w:rsidR="00E33622" w:rsidRPr="00310744" w:rsidRDefault="00E33622" w:rsidP="00A270A3">
            <w:pPr>
              <w:jc w:val="both"/>
              <w:rPr>
                <w:rFonts w:ascii="Times New Roman" w:hAnsi="Times New Roman"/>
                <w:i/>
              </w:rPr>
            </w:pPr>
          </w:p>
          <w:p w:rsidR="00E33622" w:rsidRPr="00310744" w:rsidRDefault="00E33622" w:rsidP="00A270A3">
            <w:pPr>
              <w:jc w:val="both"/>
              <w:rPr>
                <w:rFonts w:ascii="Times New Roman" w:hAnsi="Times New Roman"/>
                <w:i/>
              </w:rPr>
            </w:pPr>
            <w:r w:rsidRPr="00310744">
              <w:rPr>
                <w:rFonts w:ascii="Times New Roman" w:hAnsi="Times New Roman"/>
                <w:i/>
              </w:rPr>
              <w:t>Senator Srivilliputh</w:t>
            </w:r>
            <w:r w:rsidR="00B61D04">
              <w:rPr>
                <w:rFonts w:ascii="Times New Roman" w:hAnsi="Times New Roman"/>
                <w:i/>
              </w:rPr>
              <w:t>u</w:t>
            </w:r>
            <w:r w:rsidR="000010EC">
              <w:rPr>
                <w:rFonts w:ascii="Times New Roman" w:hAnsi="Times New Roman"/>
                <w:i/>
              </w:rPr>
              <w:t>r</w:t>
            </w:r>
            <w:r w:rsidRPr="00310744">
              <w:rPr>
                <w:rFonts w:ascii="Times New Roman" w:hAnsi="Times New Roman"/>
                <w:i/>
              </w:rPr>
              <w:t xml:space="preserve"> </w:t>
            </w:r>
            <w:r w:rsidR="00310744" w:rsidRPr="00310744">
              <w:rPr>
                <w:rFonts w:ascii="Times New Roman" w:hAnsi="Times New Roman"/>
                <w:i/>
              </w:rPr>
              <w:t>moved</w:t>
            </w:r>
            <w:r w:rsidRPr="00310744">
              <w:rPr>
                <w:rFonts w:ascii="Times New Roman" w:hAnsi="Times New Roman"/>
                <w:i/>
              </w:rPr>
              <w:t xml:space="preserve"> to amend the motion to include the development of charters and bylaws during the 2014/2015 academic year. The motion was seconded by Senator Peak. The motion passed unanimously.</w:t>
            </w:r>
          </w:p>
          <w:p w:rsidR="00655F64" w:rsidRPr="00EC20CE" w:rsidRDefault="00655F64" w:rsidP="00A270A3">
            <w:pPr>
              <w:jc w:val="both"/>
              <w:rPr>
                <w:rFonts w:ascii="Times New Roman" w:hAnsi="Times New Roman"/>
              </w:rPr>
            </w:pPr>
          </w:p>
        </w:tc>
      </w:tr>
      <w:tr w:rsidR="00F67DAB" w:rsidRPr="00EC20CE" w:rsidTr="009E3ACF">
        <w:tc>
          <w:tcPr>
            <w:tcW w:w="720" w:type="dxa"/>
          </w:tcPr>
          <w:p w:rsidR="00F67DAB" w:rsidRPr="00EC20CE" w:rsidRDefault="00F67DAB" w:rsidP="004329BF">
            <w:pPr>
              <w:rPr>
                <w:rFonts w:ascii="Times New Roman" w:hAnsi="Times New Roman"/>
              </w:rPr>
            </w:pPr>
            <w:r w:rsidRPr="00EC20CE">
              <w:rPr>
                <w:rFonts w:ascii="Times New Roman" w:hAnsi="Times New Roman"/>
              </w:rPr>
              <w:t>X.</w:t>
            </w:r>
          </w:p>
        </w:tc>
        <w:tc>
          <w:tcPr>
            <w:tcW w:w="1710" w:type="dxa"/>
          </w:tcPr>
          <w:p w:rsidR="001E2E73" w:rsidRPr="00EC20CE" w:rsidRDefault="00655F64" w:rsidP="00F21227">
            <w:pPr>
              <w:rPr>
                <w:rFonts w:ascii="Times New Roman" w:hAnsi="Times New Roman"/>
              </w:rPr>
            </w:pPr>
            <w:r>
              <w:rPr>
                <w:rFonts w:ascii="Times New Roman" w:hAnsi="Times New Roman"/>
              </w:rPr>
              <w:t>Committee on Committees Report (Paswan-Waugh) [vote]</w:t>
            </w:r>
          </w:p>
        </w:tc>
        <w:tc>
          <w:tcPr>
            <w:tcW w:w="7560" w:type="dxa"/>
          </w:tcPr>
          <w:p w:rsidR="00332A3B" w:rsidRDefault="00332A3B" w:rsidP="00A270A3">
            <w:pPr>
              <w:jc w:val="both"/>
              <w:rPr>
                <w:rFonts w:ascii="Times New Roman" w:hAnsi="Times New Roman"/>
              </w:rPr>
            </w:pPr>
            <w:r>
              <w:rPr>
                <w:rFonts w:ascii="Times New Roman" w:hAnsi="Times New Roman"/>
              </w:rPr>
              <w:t>The COC presented a slate of nominees to fill vacancies for standing committees. Senator Prosek asked that her name be removed from the Faculty Senate Budget Committee for Group VI.</w:t>
            </w:r>
          </w:p>
          <w:p w:rsidR="00332A3B" w:rsidRDefault="00332A3B" w:rsidP="00A270A3">
            <w:pPr>
              <w:jc w:val="both"/>
              <w:rPr>
                <w:rFonts w:ascii="Times New Roman" w:hAnsi="Times New Roman"/>
              </w:rPr>
            </w:pPr>
          </w:p>
          <w:p w:rsidR="00332A3B" w:rsidRDefault="000010EC" w:rsidP="00A270A3">
            <w:pPr>
              <w:jc w:val="both"/>
              <w:rPr>
                <w:rFonts w:ascii="Times New Roman" w:hAnsi="Times New Roman"/>
              </w:rPr>
            </w:pPr>
            <w:r>
              <w:rPr>
                <w:rFonts w:ascii="Times New Roman" w:hAnsi="Times New Roman"/>
              </w:rPr>
              <w:t>In addition to the nominees presented by Senators Paswan and Waugh, t</w:t>
            </w:r>
            <w:r w:rsidR="00332A3B">
              <w:rPr>
                <w:rFonts w:ascii="Times New Roman" w:hAnsi="Times New Roman"/>
              </w:rPr>
              <w:t xml:space="preserve">he following faculty were </w:t>
            </w:r>
            <w:r>
              <w:rPr>
                <w:rFonts w:ascii="Times New Roman" w:hAnsi="Times New Roman"/>
              </w:rPr>
              <w:t xml:space="preserve">nominated and </w:t>
            </w:r>
            <w:r w:rsidR="00332A3B">
              <w:rPr>
                <w:rFonts w:ascii="Times New Roman" w:hAnsi="Times New Roman"/>
              </w:rPr>
              <w:t>selected for membership to various committees.</w:t>
            </w:r>
          </w:p>
          <w:p w:rsidR="00332A3B" w:rsidRDefault="00332A3B" w:rsidP="00A270A3">
            <w:pPr>
              <w:jc w:val="both"/>
              <w:rPr>
                <w:rFonts w:ascii="Times New Roman" w:hAnsi="Times New Roman"/>
              </w:rPr>
            </w:pPr>
          </w:p>
          <w:tbl>
            <w:tblPr>
              <w:tblStyle w:val="TableGrid"/>
              <w:tblW w:w="0" w:type="auto"/>
              <w:tblLayout w:type="fixed"/>
              <w:tblLook w:val="04A0" w:firstRow="1" w:lastRow="0" w:firstColumn="1" w:lastColumn="0" w:noHBand="0" w:noVBand="1"/>
            </w:tblPr>
            <w:tblGrid>
              <w:gridCol w:w="1957"/>
              <w:gridCol w:w="5372"/>
            </w:tblGrid>
            <w:tr w:rsidR="00332A3B" w:rsidTr="00332A3B">
              <w:tc>
                <w:tcPr>
                  <w:tcW w:w="1957" w:type="dxa"/>
                </w:tcPr>
                <w:p w:rsidR="00332A3B" w:rsidRDefault="00332A3B" w:rsidP="00A270A3">
                  <w:pPr>
                    <w:jc w:val="both"/>
                    <w:rPr>
                      <w:rFonts w:ascii="Times New Roman" w:hAnsi="Times New Roman"/>
                    </w:rPr>
                  </w:pPr>
                  <w:r>
                    <w:rPr>
                      <w:rFonts w:ascii="Times New Roman" w:hAnsi="Times New Roman"/>
                    </w:rPr>
                    <w:t>Jyoti Shah</w:t>
                  </w:r>
                </w:p>
              </w:tc>
              <w:tc>
                <w:tcPr>
                  <w:tcW w:w="5372" w:type="dxa"/>
                </w:tcPr>
                <w:p w:rsidR="00332A3B" w:rsidRDefault="00332A3B" w:rsidP="00A270A3">
                  <w:pPr>
                    <w:jc w:val="both"/>
                    <w:rPr>
                      <w:rFonts w:ascii="Times New Roman" w:hAnsi="Times New Roman"/>
                    </w:rPr>
                  </w:pPr>
                  <w:r>
                    <w:rPr>
                      <w:rFonts w:ascii="Times New Roman" w:hAnsi="Times New Roman"/>
                    </w:rPr>
                    <w:t>At Large Budget Committee</w:t>
                  </w:r>
                </w:p>
              </w:tc>
            </w:tr>
            <w:tr w:rsidR="00332A3B" w:rsidTr="00332A3B">
              <w:tc>
                <w:tcPr>
                  <w:tcW w:w="1957" w:type="dxa"/>
                </w:tcPr>
                <w:p w:rsidR="00332A3B" w:rsidRDefault="00332A3B" w:rsidP="00A270A3">
                  <w:pPr>
                    <w:jc w:val="both"/>
                    <w:rPr>
                      <w:rFonts w:ascii="Times New Roman" w:hAnsi="Times New Roman"/>
                    </w:rPr>
                  </w:pPr>
                  <w:r>
                    <w:rPr>
                      <w:rFonts w:ascii="Times New Roman" w:hAnsi="Times New Roman"/>
                    </w:rPr>
                    <w:t>Shawn Miksa</w:t>
                  </w:r>
                </w:p>
              </w:tc>
              <w:tc>
                <w:tcPr>
                  <w:tcW w:w="5372" w:type="dxa"/>
                </w:tcPr>
                <w:p w:rsidR="00332A3B" w:rsidRDefault="00332A3B" w:rsidP="00A270A3">
                  <w:pPr>
                    <w:jc w:val="both"/>
                    <w:rPr>
                      <w:rFonts w:ascii="Times New Roman" w:hAnsi="Times New Roman"/>
                    </w:rPr>
                  </w:pPr>
                  <w:r>
                    <w:rPr>
                      <w:rFonts w:ascii="Times New Roman" w:hAnsi="Times New Roman"/>
                    </w:rPr>
                    <w:t>At Large University Library Committee</w:t>
                  </w:r>
                </w:p>
              </w:tc>
            </w:tr>
            <w:tr w:rsidR="00332A3B" w:rsidTr="00332A3B">
              <w:tc>
                <w:tcPr>
                  <w:tcW w:w="1957" w:type="dxa"/>
                </w:tcPr>
                <w:p w:rsidR="00332A3B" w:rsidRDefault="00332A3B" w:rsidP="00A270A3">
                  <w:pPr>
                    <w:jc w:val="both"/>
                    <w:rPr>
                      <w:rFonts w:ascii="Times New Roman" w:hAnsi="Times New Roman"/>
                    </w:rPr>
                  </w:pPr>
                  <w:r>
                    <w:rPr>
                      <w:rFonts w:ascii="Times New Roman" w:hAnsi="Times New Roman"/>
                    </w:rPr>
                    <w:t>Annie Kim</w:t>
                  </w:r>
                </w:p>
              </w:tc>
              <w:tc>
                <w:tcPr>
                  <w:tcW w:w="5372" w:type="dxa"/>
                </w:tcPr>
                <w:p w:rsidR="00332A3B" w:rsidRDefault="00332A3B" w:rsidP="00A270A3">
                  <w:pPr>
                    <w:jc w:val="both"/>
                    <w:rPr>
                      <w:rFonts w:ascii="Times New Roman" w:hAnsi="Times New Roman"/>
                    </w:rPr>
                  </w:pPr>
                  <w:r>
                    <w:rPr>
                      <w:rFonts w:ascii="Times New Roman" w:hAnsi="Times New Roman"/>
                    </w:rPr>
                    <w:t>At Large University Library Committee</w:t>
                  </w:r>
                </w:p>
              </w:tc>
            </w:tr>
            <w:tr w:rsidR="00332A3B" w:rsidTr="00332A3B">
              <w:tc>
                <w:tcPr>
                  <w:tcW w:w="1957" w:type="dxa"/>
                </w:tcPr>
                <w:p w:rsidR="00332A3B" w:rsidRDefault="00332A3B" w:rsidP="00A270A3">
                  <w:pPr>
                    <w:jc w:val="both"/>
                    <w:rPr>
                      <w:rFonts w:ascii="Times New Roman" w:hAnsi="Times New Roman"/>
                    </w:rPr>
                  </w:pPr>
                  <w:r>
                    <w:rPr>
                      <w:rFonts w:ascii="Times New Roman" w:hAnsi="Times New Roman"/>
                    </w:rPr>
                    <w:t xml:space="preserve">Oksana </w:t>
                  </w:r>
                  <w:r w:rsidR="00B61D04">
                    <w:rPr>
                      <w:rFonts w:ascii="Times New Roman" w:hAnsi="Times New Roman"/>
                    </w:rPr>
                    <w:t>Zavalina</w:t>
                  </w:r>
                </w:p>
              </w:tc>
              <w:tc>
                <w:tcPr>
                  <w:tcW w:w="5372" w:type="dxa"/>
                </w:tcPr>
                <w:p w:rsidR="00332A3B" w:rsidRDefault="00332A3B" w:rsidP="00A270A3">
                  <w:pPr>
                    <w:jc w:val="both"/>
                    <w:rPr>
                      <w:rFonts w:ascii="Times New Roman" w:hAnsi="Times New Roman"/>
                    </w:rPr>
                  </w:pPr>
                  <w:r>
                    <w:rPr>
                      <w:rFonts w:ascii="Times New Roman" w:hAnsi="Times New Roman"/>
                    </w:rPr>
                    <w:t>Group 2 Faulty Participation in Governance</w:t>
                  </w:r>
                </w:p>
              </w:tc>
            </w:tr>
            <w:tr w:rsidR="00332A3B" w:rsidTr="00332A3B">
              <w:tc>
                <w:tcPr>
                  <w:tcW w:w="1957" w:type="dxa"/>
                </w:tcPr>
                <w:p w:rsidR="00332A3B" w:rsidRDefault="00332A3B" w:rsidP="00A270A3">
                  <w:pPr>
                    <w:jc w:val="both"/>
                    <w:rPr>
                      <w:rFonts w:ascii="Times New Roman" w:hAnsi="Times New Roman"/>
                    </w:rPr>
                  </w:pPr>
                  <w:r>
                    <w:rPr>
                      <w:rFonts w:ascii="Times New Roman" w:hAnsi="Times New Roman"/>
                    </w:rPr>
                    <w:t>Jodi Philbrick</w:t>
                  </w:r>
                </w:p>
              </w:tc>
              <w:tc>
                <w:tcPr>
                  <w:tcW w:w="5372" w:type="dxa"/>
                </w:tcPr>
                <w:p w:rsidR="00332A3B" w:rsidRDefault="00332A3B" w:rsidP="00A270A3">
                  <w:pPr>
                    <w:jc w:val="both"/>
                    <w:rPr>
                      <w:rFonts w:ascii="Times New Roman" w:hAnsi="Times New Roman"/>
                    </w:rPr>
                  </w:pPr>
                  <w:r>
                    <w:rPr>
                      <w:rFonts w:ascii="Times New Roman" w:hAnsi="Times New Roman"/>
                    </w:rPr>
                    <w:t>At Large Faculty Salary Study Committee</w:t>
                  </w:r>
                </w:p>
              </w:tc>
            </w:tr>
          </w:tbl>
          <w:p w:rsidR="00332A3B" w:rsidRDefault="00332A3B" w:rsidP="00A270A3">
            <w:pPr>
              <w:jc w:val="both"/>
              <w:rPr>
                <w:rFonts w:ascii="Times New Roman" w:hAnsi="Times New Roman"/>
              </w:rPr>
            </w:pPr>
          </w:p>
          <w:p w:rsidR="00332A3B" w:rsidRPr="00332A3B" w:rsidRDefault="00332A3B" w:rsidP="00A270A3">
            <w:pPr>
              <w:jc w:val="both"/>
              <w:rPr>
                <w:rFonts w:ascii="Times New Roman" w:hAnsi="Times New Roman"/>
                <w:i/>
              </w:rPr>
            </w:pPr>
            <w:r w:rsidRPr="00332A3B">
              <w:rPr>
                <w:rFonts w:ascii="Times New Roman" w:hAnsi="Times New Roman"/>
                <w:i/>
              </w:rPr>
              <w:t xml:space="preserve">A motion was made </w:t>
            </w:r>
            <w:r w:rsidR="000010EC">
              <w:rPr>
                <w:rFonts w:ascii="Times New Roman" w:hAnsi="Times New Roman"/>
                <w:i/>
              </w:rPr>
              <w:t xml:space="preserve">by Senator Broyles </w:t>
            </w:r>
            <w:r w:rsidRPr="00332A3B">
              <w:rPr>
                <w:rFonts w:ascii="Times New Roman" w:hAnsi="Times New Roman"/>
                <w:i/>
              </w:rPr>
              <w:t xml:space="preserve">to accept to approve </w:t>
            </w:r>
            <w:r w:rsidR="000010EC">
              <w:rPr>
                <w:rFonts w:ascii="Times New Roman" w:hAnsi="Times New Roman"/>
                <w:i/>
              </w:rPr>
              <w:t xml:space="preserve">all uncontested nominees by acclamation. </w:t>
            </w:r>
            <w:r w:rsidRPr="00332A3B">
              <w:rPr>
                <w:rFonts w:ascii="Times New Roman" w:hAnsi="Times New Roman"/>
                <w:i/>
              </w:rPr>
              <w:t>Senator Srivilliputhur</w:t>
            </w:r>
            <w:r w:rsidR="000010EC">
              <w:rPr>
                <w:rFonts w:ascii="Times New Roman" w:hAnsi="Times New Roman"/>
                <w:i/>
              </w:rPr>
              <w:t xml:space="preserve"> seconded the motion</w:t>
            </w:r>
            <w:r w:rsidRPr="00332A3B">
              <w:rPr>
                <w:rFonts w:ascii="Times New Roman" w:hAnsi="Times New Roman"/>
                <w:i/>
              </w:rPr>
              <w:t>. The motion passed unanimously.</w:t>
            </w:r>
          </w:p>
          <w:p w:rsidR="00332A3B" w:rsidRDefault="00332A3B" w:rsidP="00A270A3">
            <w:pPr>
              <w:jc w:val="both"/>
              <w:rPr>
                <w:rFonts w:ascii="Times New Roman" w:hAnsi="Times New Roman"/>
              </w:rPr>
            </w:pPr>
          </w:p>
          <w:p w:rsidR="00332A3B" w:rsidRDefault="00332A3B" w:rsidP="00A270A3">
            <w:pPr>
              <w:jc w:val="both"/>
              <w:rPr>
                <w:rFonts w:ascii="Times New Roman" w:hAnsi="Times New Roman"/>
              </w:rPr>
            </w:pPr>
            <w:r>
              <w:rPr>
                <w:rFonts w:ascii="Times New Roman" w:hAnsi="Times New Roman"/>
              </w:rPr>
              <w:t>Several positions received multiple nominations. The results of the runoff for the</w:t>
            </w:r>
            <w:r w:rsidR="000010EC">
              <w:rPr>
                <w:rFonts w:ascii="Times New Roman" w:hAnsi="Times New Roman"/>
              </w:rPr>
              <w:t xml:space="preserve"> new committee members </w:t>
            </w:r>
            <w:r>
              <w:rPr>
                <w:rFonts w:ascii="Times New Roman" w:hAnsi="Times New Roman"/>
              </w:rPr>
              <w:t>follow:</w:t>
            </w:r>
          </w:p>
          <w:p w:rsidR="00332A3B" w:rsidRDefault="00332A3B" w:rsidP="00A270A3">
            <w:pPr>
              <w:jc w:val="both"/>
              <w:rPr>
                <w:rFonts w:ascii="Times New Roman" w:hAnsi="Times New Roman"/>
              </w:rPr>
            </w:pPr>
          </w:p>
          <w:tbl>
            <w:tblPr>
              <w:tblStyle w:val="TableGrid"/>
              <w:tblW w:w="0" w:type="auto"/>
              <w:tblLayout w:type="fixed"/>
              <w:tblLook w:val="04A0" w:firstRow="1" w:lastRow="0" w:firstColumn="1" w:lastColumn="0" w:noHBand="0" w:noVBand="1"/>
            </w:tblPr>
            <w:tblGrid>
              <w:gridCol w:w="1957"/>
              <w:gridCol w:w="5372"/>
            </w:tblGrid>
            <w:tr w:rsidR="000010EC" w:rsidTr="000010EC">
              <w:tc>
                <w:tcPr>
                  <w:tcW w:w="1957" w:type="dxa"/>
                </w:tcPr>
                <w:p w:rsidR="000010EC" w:rsidRDefault="000010EC" w:rsidP="00A270A3">
                  <w:pPr>
                    <w:jc w:val="both"/>
                    <w:rPr>
                      <w:rFonts w:ascii="Times New Roman" w:hAnsi="Times New Roman"/>
                    </w:rPr>
                  </w:pPr>
                  <w:r>
                    <w:rPr>
                      <w:rFonts w:ascii="Times New Roman" w:hAnsi="Times New Roman"/>
                    </w:rPr>
                    <w:t>Patricia Reese</w:t>
                  </w:r>
                </w:p>
              </w:tc>
              <w:tc>
                <w:tcPr>
                  <w:tcW w:w="5372" w:type="dxa"/>
                </w:tcPr>
                <w:p w:rsidR="000010EC" w:rsidRDefault="000010EC" w:rsidP="00A270A3">
                  <w:pPr>
                    <w:jc w:val="both"/>
                    <w:rPr>
                      <w:rFonts w:ascii="Times New Roman" w:hAnsi="Times New Roman"/>
                    </w:rPr>
                  </w:pPr>
                  <w:r>
                    <w:rPr>
                      <w:rFonts w:ascii="Times New Roman" w:hAnsi="Times New Roman"/>
                    </w:rPr>
                    <w:t>At Large Faculty Awards Committee</w:t>
                  </w:r>
                </w:p>
              </w:tc>
            </w:tr>
            <w:tr w:rsidR="000010EC" w:rsidTr="000010EC">
              <w:tc>
                <w:tcPr>
                  <w:tcW w:w="1957" w:type="dxa"/>
                </w:tcPr>
                <w:p w:rsidR="000010EC" w:rsidRDefault="000010EC" w:rsidP="00A270A3">
                  <w:pPr>
                    <w:jc w:val="both"/>
                    <w:rPr>
                      <w:rFonts w:ascii="Times New Roman" w:hAnsi="Times New Roman"/>
                    </w:rPr>
                  </w:pPr>
                  <w:r>
                    <w:rPr>
                      <w:rFonts w:ascii="Times New Roman" w:hAnsi="Times New Roman"/>
                    </w:rPr>
                    <w:t>Pratiba Natesan</w:t>
                  </w:r>
                </w:p>
              </w:tc>
              <w:tc>
                <w:tcPr>
                  <w:tcW w:w="5372" w:type="dxa"/>
                </w:tcPr>
                <w:p w:rsidR="000010EC" w:rsidRDefault="000010EC" w:rsidP="00A270A3">
                  <w:pPr>
                    <w:jc w:val="both"/>
                    <w:rPr>
                      <w:rFonts w:ascii="Times New Roman" w:hAnsi="Times New Roman"/>
                    </w:rPr>
                  </w:pPr>
                  <w:r>
                    <w:rPr>
                      <w:rFonts w:ascii="Times New Roman" w:hAnsi="Times New Roman"/>
                    </w:rPr>
                    <w:t>At Large Fine Arts Series Committee</w:t>
                  </w:r>
                </w:p>
              </w:tc>
            </w:tr>
            <w:tr w:rsidR="000010EC" w:rsidTr="000010EC">
              <w:tc>
                <w:tcPr>
                  <w:tcW w:w="1957" w:type="dxa"/>
                </w:tcPr>
                <w:p w:rsidR="000010EC" w:rsidRDefault="000010EC" w:rsidP="00A270A3">
                  <w:pPr>
                    <w:jc w:val="both"/>
                    <w:rPr>
                      <w:rFonts w:ascii="Times New Roman" w:hAnsi="Times New Roman"/>
                    </w:rPr>
                  </w:pPr>
                  <w:r>
                    <w:rPr>
                      <w:rFonts w:ascii="Times New Roman" w:hAnsi="Times New Roman"/>
                    </w:rPr>
                    <w:t>Shelley Cushman</w:t>
                  </w:r>
                </w:p>
              </w:tc>
              <w:tc>
                <w:tcPr>
                  <w:tcW w:w="5372" w:type="dxa"/>
                </w:tcPr>
                <w:p w:rsidR="000010EC" w:rsidRDefault="000010EC" w:rsidP="00A270A3">
                  <w:pPr>
                    <w:jc w:val="both"/>
                    <w:rPr>
                      <w:rFonts w:ascii="Times New Roman" w:hAnsi="Times New Roman"/>
                    </w:rPr>
                  </w:pPr>
                  <w:r>
                    <w:rPr>
                      <w:rFonts w:ascii="Times New Roman" w:hAnsi="Times New Roman"/>
                    </w:rPr>
                    <w:t>At Large Fine Arts Series Committee</w:t>
                  </w:r>
                </w:p>
              </w:tc>
            </w:tr>
            <w:tr w:rsidR="000010EC" w:rsidTr="000010EC">
              <w:tc>
                <w:tcPr>
                  <w:tcW w:w="1957" w:type="dxa"/>
                </w:tcPr>
                <w:p w:rsidR="000010EC" w:rsidRDefault="000010EC" w:rsidP="00A270A3">
                  <w:pPr>
                    <w:jc w:val="both"/>
                    <w:rPr>
                      <w:rFonts w:ascii="Times New Roman" w:hAnsi="Times New Roman"/>
                    </w:rPr>
                  </w:pPr>
                  <w:r>
                    <w:rPr>
                      <w:rFonts w:ascii="Times New Roman" w:hAnsi="Times New Roman"/>
                    </w:rPr>
                    <w:t>Shawn Miksa</w:t>
                  </w:r>
                </w:p>
              </w:tc>
              <w:tc>
                <w:tcPr>
                  <w:tcW w:w="5372" w:type="dxa"/>
                </w:tcPr>
                <w:p w:rsidR="000010EC" w:rsidRDefault="000010EC" w:rsidP="00A270A3">
                  <w:pPr>
                    <w:jc w:val="both"/>
                    <w:rPr>
                      <w:rFonts w:ascii="Times New Roman" w:hAnsi="Times New Roman"/>
                    </w:rPr>
                  </w:pPr>
                  <w:r>
                    <w:rPr>
                      <w:rFonts w:ascii="Times New Roman" w:hAnsi="Times New Roman"/>
                    </w:rPr>
                    <w:t>At Large University Library Committee</w:t>
                  </w:r>
                </w:p>
              </w:tc>
            </w:tr>
            <w:tr w:rsidR="000010EC" w:rsidTr="000010EC">
              <w:tc>
                <w:tcPr>
                  <w:tcW w:w="1957" w:type="dxa"/>
                </w:tcPr>
                <w:p w:rsidR="000010EC" w:rsidRDefault="000010EC" w:rsidP="00A270A3">
                  <w:pPr>
                    <w:jc w:val="both"/>
                    <w:rPr>
                      <w:rFonts w:ascii="Times New Roman" w:hAnsi="Times New Roman"/>
                    </w:rPr>
                  </w:pPr>
                  <w:r>
                    <w:rPr>
                      <w:rFonts w:ascii="Times New Roman" w:hAnsi="Times New Roman"/>
                    </w:rPr>
                    <w:t>Yuliya Summers</w:t>
                  </w:r>
                </w:p>
              </w:tc>
              <w:tc>
                <w:tcPr>
                  <w:tcW w:w="5372" w:type="dxa"/>
                </w:tcPr>
                <w:p w:rsidR="000010EC" w:rsidRDefault="000010EC" w:rsidP="00A270A3">
                  <w:pPr>
                    <w:jc w:val="both"/>
                    <w:rPr>
                      <w:rFonts w:ascii="Times New Roman" w:hAnsi="Times New Roman"/>
                    </w:rPr>
                  </w:pPr>
                  <w:r>
                    <w:rPr>
                      <w:rFonts w:ascii="Times New Roman" w:hAnsi="Times New Roman"/>
                    </w:rPr>
                    <w:t>Group 6 Faculty Mentor Committee</w:t>
                  </w:r>
                </w:p>
              </w:tc>
            </w:tr>
          </w:tbl>
          <w:p w:rsidR="00A61CE4" w:rsidRDefault="00A61CE4" w:rsidP="00A270A3">
            <w:pPr>
              <w:jc w:val="both"/>
              <w:rPr>
                <w:rFonts w:ascii="Times New Roman" w:hAnsi="Times New Roman"/>
              </w:rPr>
            </w:pPr>
          </w:p>
          <w:p w:rsidR="00332A3B" w:rsidRDefault="000010EC" w:rsidP="00A270A3">
            <w:pPr>
              <w:jc w:val="both"/>
              <w:rPr>
                <w:rFonts w:ascii="Times New Roman" w:hAnsi="Times New Roman"/>
              </w:rPr>
            </w:pPr>
            <w:r>
              <w:rPr>
                <w:rFonts w:ascii="Times New Roman" w:hAnsi="Times New Roman"/>
              </w:rPr>
              <w:t xml:space="preserve">Senator Chamberlain suggested that we need a change in process for how </w:t>
            </w:r>
            <w:r w:rsidR="00A61CE4">
              <w:rPr>
                <w:rFonts w:ascii="Times New Roman" w:hAnsi="Times New Roman"/>
              </w:rPr>
              <w:t xml:space="preserve">elections are </w:t>
            </w:r>
            <w:r>
              <w:rPr>
                <w:rFonts w:ascii="Times New Roman" w:hAnsi="Times New Roman"/>
              </w:rPr>
              <w:t>conducted. W</w:t>
            </w:r>
            <w:r w:rsidR="00A61CE4">
              <w:rPr>
                <w:rFonts w:ascii="Times New Roman" w:hAnsi="Times New Roman"/>
              </w:rPr>
              <w:t xml:space="preserve">e need to change the </w:t>
            </w:r>
            <w:r>
              <w:rPr>
                <w:rFonts w:ascii="Times New Roman" w:hAnsi="Times New Roman"/>
              </w:rPr>
              <w:t xml:space="preserve">charter </w:t>
            </w:r>
            <w:r w:rsidR="00A61CE4">
              <w:rPr>
                <w:rFonts w:ascii="Times New Roman" w:hAnsi="Times New Roman"/>
              </w:rPr>
              <w:t xml:space="preserve">language </w:t>
            </w:r>
            <w:r>
              <w:rPr>
                <w:rFonts w:ascii="Times New Roman" w:hAnsi="Times New Roman"/>
              </w:rPr>
              <w:t xml:space="preserve">so that we do not </w:t>
            </w:r>
            <w:r w:rsidR="00A61CE4">
              <w:rPr>
                <w:rFonts w:ascii="Times New Roman" w:hAnsi="Times New Roman"/>
              </w:rPr>
              <w:t xml:space="preserve">wait </w:t>
            </w:r>
            <w:r>
              <w:rPr>
                <w:rFonts w:ascii="Times New Roman" w:hAnsi="Times New Roman"/>
              </w:rPr>
              <w:t>for a four-week period to lapse, but rather shorten this interval to a one-week interval</w:t>
            </w:r>
            <w:r w:rsidR="00A61CE4">
              <w:rPr>
                <w:rFonts w:ascii="Times New Roman" w:hAnsi="Times New Roman"/>
              </w:rPr>
              <w:t xml:space="preserve">. </w:t>
            </w:r>
            <w:r w:rsidRPr="000010EC">
              <w:rPr>
                <w:rFonts w:ascii="Times New Roman" w:hAnsi="Times New Roman"/>
              </w:rPr>
              <w:t>Senator Srivilliputhur</w:t>
            </w:r>
            <w:r>
              <w:rPr>
                <w:rFonts w:ascii="Times New Roman" w:hAnsi="Times New Roman"/>
              </w:rPr>
              <w:t xml:space="preserve"> moved to change the </w:t>
            </w:r>
            <w:r w:rsidR="00B61D04">
              <w:rPr>
                <w:rFonts w:ascii="Times New Roman" w:hAnsi="Times New Roman"/>
              </w:rPr>
              <w:t>election</w:t>
            </w:r>
            <w:r>
              <w:rPr>
                <w:rFonts w:ascii="Times New Roman" w:hAnsi="Times New Roman"/>
              </w:rPr>
              <w:t xml:space="preserve"> process from four to one week. Senator Lane seconded the motion. The motion passed unanimously.</w:t>
            </w:r>
          </w:p>
          <w:p w:rsidR="00A61CE4" w:rsidRDefault="00A61CE4" w:rsidP="00A270A3">
            <w:pPr>
              <w:jc w:val="both"/>
              <w:rPr>
                <w:rFonts w:ascii="Times New Roman" w:hAnsi="Times New Roman"/>
              </w:rPr>
            </w:pPr>
          </w:p>
          <w:p w:rsidR="005C5044" w:rsidRPr="005C7F15" w:rsidRDefault="00E33622" w:rsidP="00A270A3">
            <w:pPr>
              <w:jc w:val="both"/>
              <w:rPr>
                <w:rFonts w:ascii="Times New Roman" w:hAnsi="Times New Roman"/>
              </w:rPr>
            </w:pPr>
            <w:r>
              <w:rPr>
                <w:rFonts w:ascii="Times New Roman" w:hAnsi="Times New Roman"/>
              </w:rPr>
              <w:t xml:space="preserve"> </w:t>
            </w:r>
          </w:p>
        </w:tc>
      </w:tr>
      <w:tr w:rsidR="00F67DAB" w:rsidRPr="00EC20CE" w:rsidTr="009E3ACF">
        <w:tc>
          <w:tcPr>
            <w:tcW w:w="720" w:type="dxa"/>
          </w:tcPr>
          <w:p w:rsidR="00F67DAB" w:rsidRPr="00EC20CE" w:rsidRDefault="00F67DAB" w:rsidP="004329BF">
            <w:pPr>
              <w:rPr>
                <w:rFonts w:ascii="Times New Roman" w:hAnsi="Times New Roman"/>
              </w:rPr>
            </w:pPr>
            <w:r w:rsidRPr="00EC20CE">
              <w:rPr>
                <w:rFonts w:ascii="Times New Roman" w:hAnsi="Times New Roman"/>
              </w:rPr>
              <w:t>XI.</w:t>
            </w:r>
          </w:p>
        </w:tc>
        <w:tc>
          <w:tcPr>
            <w:tcW w:w="1710" w:type="dxa"/>
          </w:tcPr>
          <w:p w:rsidR="00121948" w:rsidRDefault="00655F64" w:rsidP="005C5044">
            <w:pPr>
              <w:rPr>
                <w:rFonts w:ascii="Times New Roman" w:hAnsi="Times New Roman"/>
              </w:rPr>
            </w:pPr>
            <w:r>
              <w:rPr>
                <w:rFonts w:ascii="Times New Roman" w:hAnsi="Times New Roman"/>
              </w:rPr>
              <w:t>UUCC (Sian Brannon) [vote]</w:t>
            </w:r>
          </w:p>
          <w:p w:rsidR="000010EC" w:rsidRPr="00EC20CE" w:rsidRDefault="000010EC" w:rsidP="005C5044">
            <w:pPr>
              <w:rPr>
                <w:rFonts w:ascii="Times New Roman" w:hAnsi="Times New Roman"/>
              </w:rPr>
            </w:pPr>
          </w:p>
        </w:tc>
        <w:tc>
          <w:tcPr>
            <w:tcW w:w="7560" w:type="dxa"/>
          </w:tcPr>
          <w:p w:rsidR="009E3ACF" w:rsidRPr="00EC66AE" w:rsidRDefault="00A61CE4" w:rsidP="00A270A3">
            <w:pPr>
              <w:jc w:val="both"/>
              <w:rPr>
                <w:rFonts w:ascii="Times New Roman" w:hAnsi="Times New Roman"/>
              </w:rPr>
            </w:pPr>
            <w:r>
              <w:rPr>
                <w:rFonts w:ascii="Times New Roman" w:hAnsi="Times New Roman"/>
              </w:rPr>
              <w:t>There has yet to be a meeting. There was no vote.</w:t>
            </w:r>
          </w:p>
        </w:tc>
      </w:tr>
      <w:tr w:rsidR="009B2BC1" w:rsidRPr="00EC20CE" w:rsidTr="009E3ACF">
        <w:tc>
          <w:tcPr>
            <w:tcW w:w="720" w:type="dxa"/>
          </w:tcPr>
          <w:p w:rsidR="009B2BC1" w:rsidRPr="00EC20CE" w:rsidRDefault="009B2BC1" w:rsidP="004329BF">
            <w:pPr>
              <w:rPr>
                <w:rFonts w:ascii="Times New Roman" w:hAnsi="Times New Roman"/>
              </w:rPr>
            </w:pPr>
            <w:r>
              <w:rPr>
                <w:rFonts w:ascii="Times New Roman" w:hAnsi="Times New Roman"/>
              </w:rPr>
              <w:t>XII.</w:t>
            </w:r>
          </w:p>
        </w:tc>
        <w:tc>
          <w:tcPr>
            <w:tcW w:w="1710" w:type="dxa"/>
          </w:tcPr>
          <w:p w:rsidR="00121948" w:rsidRDefault="00655F64" w:rsidP="001A504D">
            <w:pPr>
              <w:rPr>
                <w:rFonts w:ascii="Times New Roman" w:hAnsi="Times New Roman"/>
              </w:rPr>
            </w:pPr>
            <w:r>
              <w:rPr>
                <w:rFonts w:ascii="Times New Roman" w:hAnsi="Times New Roman"/>
              </w:rPr>
              <w:t>Quality Enhancement Plan Update (Manish Vaidya)</w:t>
            </w:r>
          </w:p>
          <w:p w:rsidR="000010EC" w:rsidRDefault="000010EC" w:rsidP="001A504D">
            <w:pPr>
              <w:rPr>
                <w:rFonts w:ascii="Times New Roman" w:hAnsi="Times New Roman"/>
              </w:rPr>
            </w:pPr>
          </w:p>
        </w:tc>
        <w:tc>
          <w:tcPr>
            <w:tcW w:w="7560" w:type="dxa"/>
          </w:tcPr>
          <w:p w:rsidR="000010EC" w:rsidRDefault="000010EC" w:rsidP="00A270A3">
            <w:pPr>
              <w:jc w:val="both"/>
              <w:rPr>
                <w:rFonts w:ascii="Times New Roman" w:hAnsi="Times New Roman"/>
              </w:rPr>
            </w:pPr>
            <w:r>
              <w:rPr>
                <w:rFonts w:ascii="Times New Roman" w:hAnsi="Times New Roman"/>
              </w:rPr>
              <w:t xml:space="preserve">Senator Vaidya described the four finalists for the Quality Enhancement Plan. Descriptions of the plans can be found at the following website:  </w:t>
            </w:r>
            <w:hyperlink r:id="rId7" w:history="1">
              <w:r w:rsidRPr="004322EE">
                <w:rPr>
                  <w:rStyle w:val="Hyperlink"/>
                  <w:rFonts w:ascii="Times New Roman" w:hAnsi="Times New Roman"/>
                </w:rPr>
                <w:t>http://que.unt.edu/how-do-i-get-involved</w:t>
              </w:r>
            </w:hyperlink>
          </w:p>
          <w:p w:rsidR="000010EC" w:rsidRDefault="000010EC" w:rsidP="00A270A3">
            <w:pPr>
              <w:jc w:val="both"/>
              <w:rPr>
                <w:rFonts w:ascii="Times New Roman" w:hAnsi="Times New Roman"/>
              </w:rPr>
            </w:pPr>
          </w:p>
          <w:p w:rsidR="00CB4FFD" w:rsidRDefault="00655F64" w:rsidP="00A270A3">
            <w:pPr>
              <w:jc w:val="both"/>
              <w:rPr>
                <w:rFonts w:ascii="Times New Roman" w:hAnsi="Times New Roman"/>
              </w:rPr>
            </w:pPr>
            <w:r>
              <w:rPr>
                <w:rFonts w:ascii="Times New Roman" w:hAnsi="Times New Roman"/>
              </w:rPr>
              <w:t>Forums are scheduled for: September 12, September 18, and September 23</w:t>
            </w:r>
            <w:r w:rsidR="000010EC">
              <w:rPr>
                <w:rFonts w:ascii="Times New Roman" w:hAnsi="Times New Roman"/>
              </w:rPr>
              <w:t xml:space="preserve">. </w:t>
            </w:r>
          </w:p>
          <w:p w:rsidR="00655F64" w:rsidRDefault="00655F64" w:rsidP="00A270A3">
            <w:pPr>
              <w:jc w:val="both"/>
              <w:rPr>
                <w:rFonts w:ascii="Times New Roman" w:hAnsi="Times New Roman"/>
              </w:rPr>
            </w:pPr>
          </w:p>
          <w:p w:rsidR="00655F64" w:rsidRPr="00EC20CE" w:rsidRDefault="00655F64" w:rsidP="00A270A3">
            <w:pPr>
              <w:jc w:val="both"/>
              <w:rPr>
                <w:rFonts w:ascii="Times New Roman" w:hAnsi="Times New Roman"/>
              </w:rPr>
            </w:pPr>
          </w:p>
        </w:tc>
      </w:tr>
      <w:tr w:rsidR="009B2BC1" w:rsidRPr="00EC20CE" w:rsidTr="009E3ACF">
        <w:tc>
          <w:tcPr>
            <w:tcW w:w="720" w:type="dxa"/>
          </w:tcPr>
          <w:p w:rsidR="009B2BC1" w:rsidRDefault="009B2BC1" w:rsidP="004329BF">
            <w:pPr>
              <w:rPr>
                <w:rFonts w:ascii="Times New Roman" w:hAnsi="Times New Roman"/>
              </w:rPr>
            </w:pPr>
            <w:r>
              <w:rPr>
                <w:rFonts w:ascii="Times New Roman" w:hAnsi="Times New Roman"/>
              </w:rPr>
              <w:t>XIII.</w:t>
            </w:r>
          </w:p>
        </w:tc>
        <w:tc>
          <w:tcPr>
            <w:tcW w:w="1710" w:type="dxa"/>
          </w:tcPr>
          <w:p w:rsidR="00121948" w:rsidRDefault="00655F64" w:rsidP="00655F64">
            <w:pPr>
              <w:rPr>
                <w:rFonts w:ascii="Times New Roman" w:hAnsi="Times New Roman"/>
              </w:rPr>
            </w:pPr>
            <w:r>
              <w:rPr>
                <w:rFonts w:ascii="Times New Roman" w:hAnsi="Times New Roman"/>
              </w:rPr>
              <w:t>Highlight of a Faculty Senator (John Ishiyama)</w:t>
            </w:r>
          </w:p>
          <w:p w:rsidR="00457CCC" w:rsidRDefault="00457CCC" w:rsidP="00655F64">
            <w:pPr>
              <w:rPr>
                <w:rFonts w:ascii="Times New Roman" w:hAnsi="Times New Roman"/>
              </w:rPr>
            </w:pPr>
          </w:p>
        </w:tc>
        <w:tc>
          <w:tcPr>
            <w:tcW w:w="7560" w:type="dxa"/>
          </w:tcPr>
          <w:p w:rsidR="00254D71" w:rsidRDefault="000010EC" w:rsidP="00A270A3">
            <w:pPr>
              <w:jc w:val="both"/>
              <w:rPr>
                <w:rFonts w:ascii="Times New Roman" w:hAnsi="Times New Roman"/>
              </w:rPr>
            </w:pPr>
            <w:r>
              <w:rPr>
                <w:rFonts w:ascii="Times New Roman" w:hAnsi="Times New Roman"/>
              </w:rPr>
              <w:t>The profile for Senator Ishiyama will occur during the October meeting.</w:t>
            </w:r>
          </w:p>
          <w:p w:rsidR="00754B16" w:rsidRDefault="00754B16" w:rsidP="00A270A3">
            <w:pPr>
              <w:jc w:val="both"/>
              <w:rPr>
                <w:rFonts w:ascii="Times New Roman" w:hAnsi="Times New Roman"/>
              </w:rPr>
            </w:pPr>
          </w:p>
          <w:p w:rsidR="009E3ACF" w:rsidRDefault="009E3ACF" w:rsidP="00A270A3">
            <w:pPr>
              <w:jc w:val="both"/>
              <w:rPr>
                <w:rFonts w:ascii="Times New Roman" w:hAnsi="Times New Roman"/>
              </w:rPr>
            </w:pPr>
          </w:p>
          <w:p w:rsidR="009E3ACF" w:rsidRPr="00EC20CE" w:rsidRDefault="009E3ACF" w:rsidP="00A270A3">
            <w:pPr>
              <w:jc w:val="both"/>
              <w:rPr>
                <w:rFonts w:ascii="Times New Roman" w:hAnsi="Times New Roman"/>
              </w:rPr>
            </w:pPr>
          </w:p>
        </w:tc>
      </w:tr>
      <w:tr w:rsidR="00E33622" w:rsidRPr="00EC20CE" w:rsidTr="009E3ACF">
        <w:tc>
          <w:tcPr>
            <w:tcW w:w="720" w:type="dxa"/>
          </w:tcPr>
          <w:p w:rsidR="00E33622" w:rsidRDefault="00E33622" w:rsidP="004329BF">
            <w:pPr>
              <w:rPr>
                <w:rFonts w:ascii="Times New Roman" w:hAnsi="Times New Roman"/>
              </w:rPr>
            </w:pPr>
            <w:r>
              <w:rPr>
                <w:rFonts w:ascii="Times New Roman" w:hAnsi="Times New Roman"/>
              </w:rPr>
              <w:t>XVI.</w:t>
            </w:r>
          </w:p>
        </w:tc>
        <w:tc>
          <w:tcPr>
            <w:tcW w:w="1710" w:type="dxa"/>
          </w:tcPr>
          <w:p w:rsidR="00E33622" w:rsidRDefault="00E33622" w:rsidP="001A504D">
            <w:pPr>
              <w:rPr>
                <w:rFonts w:ascii="Times New Roman" w:hAnsi="Times New Roman"/>
              </w:rPr>
            </w:pPr>
            <w:r>
              <w:rPr>
                <w:rFonts w:ascii="Times New Roman" w:hAnsi="Times New Roman"/>
              </w:rPr>
              <w:t>Committee of the Whole</w:t>
            </w:r>
          </w:p>
        </w:tc>
        <w:tc>
          <w:tcPr>
            <w:tcW w:w="7560" w:type="dxa"/>
          </w:tcPr>
          <w:p w:rsidR="00FF13B0" w:rsidRDefault="000010EC" w:rsidP="00A270A3">
            <w:pPr>
              <w:jc w:val="both"/>
              <w:rPr>
                <w:rFonts w:ascii="Times New Roman" w:hAnsi="Times New Roman"/>
              </w:rPr>
            </w:pPr>
            <w:r>
              <w:rPr>
                <w:rFonts w:ascii="Times New Roman" w:hAnsi="Times New Roman"/>
              </w:rPr>
              <w:t>There was a request for a Charter and B</w:t>
            </w:r>
            <w:r w:rsidR="00FF13B0">
              <w:rPr>
                <w:rFonts w:ascii="Times New Roman" w:hAnsi="Times New Roman"/>
              </w:rPr>
              <w:t xml:space="preserve">ylaws </w:t>
            </w:r>
            <w:r>
              <w:rPr>
                <w:rFonts w:ascii="Times New Roman" w:hAnsi="Times New Roman"/>
              </w:rPr>
              <w:t>Writing C</w:t>
            </w:r>
            <w:r w:rsidR="00FF13B0">
              <w:rPr>
                <w:rFonts w:ascii="Times New Roman" w:hAnsi="Times New Roman"/>
              </w:rPr>
              <w:t>ommittee</w:t>
            </w:r>
            <w:r>
              <w:rPr>
                <w:rFonts w:ascii="Times New Roman" w:hAnsi="Times New Roman"/>
              </w:rPr>
              <w:t xml:space="preserve"> to work on drafting new charter and bylaws for the Faculty Senate </w:t>
            </w:r>
            <w:r w:rsidR="00B61D04">
              <w:rPr>
                <w:rFonts w:ascii="Times New Roman" w:hAnsi="Times New Roman"/>
              </w:rPr>
              <w:t>Grievance</w:t>
            </w:r>
            <w:r>
              <w:rPr>
                <w:rFonts w:ascii="Times New Roman" w:hAnsi="Times New Roman"/>
              </w:rPr>
              <w:t xml:space="preserve"> Committee. </w:t>
            </w:r>
            <w:r w:rsidR="00FF13B0">
              <w:rPr>
                <w:rFonts w:ascii="Times New Roman" w:hAnsi="Times New Roman"/>
              </w:rPr>
              <w:t>Karen Weiller</w:t>
            </w:r>
            <w:r>
              <w:rPr>
                <w:rFonts w:ascii="Times New Roman" w:hAnsi="Times New Roman"/>
              </w:rPr>
              <w:t>, J</w:t>
            </w:r>
            <w:r w:rsidR="00FF13B0">
              <w:rPr>
                <w:rFonts w:ascii="Times New Roman" w:hAnsi="Times New Roman"/>
              </w:rPr>
              <w:t>ohn Ishiyama, and</w:t>
            </w:r>
            <w:r w:rsidR="00B61D04">
              <w:rPr>
                <w:rFonts w:ascii="Times New Roman" w:hAnsi="Times New Roman"/>
              </w:rPr>
              <w:t xml:space="preserve"> Srinivasan Srivilliputhur were nominated. Senator </w:t>
            </w:r>
            <w:r w:rsidR="00FF13B0">
              <w:rPr>
                <w:rFonts w:ascii="Times New Roman" w:hAnsi="Times New Roman"/>
              </w:rPr>
              <w:t xml:space="preserve">Lane </w:t>
            </w:r>
            <w:r w:rsidR="00B61D04">
              <w:rPr>
                <w:rFonts w:ascii="Times New Roman" w:hAnsi="Times New Roman"/>
              </w:rPr>
              <w:t>made a motion to accept the nominations of Karen Weiller, John Ishiyama, and Srinivasan Srivilliputhur to draft a new charter and bylaws for the Faculty Senate Grievance Committee. Senator Sahliyeh seconded the motion. The motion passed unanimously.</w:t>
            </w:r>
          </w:p>
          <w:p w:rsidR="005C0C17" w:rsidRDefault="005C0C17" w:rsidP="00A270A3">
            <w:pPr>
              <w:jc w:val="both"/>
              <w:rPr>
                <w:rFonts w:ascii="Times New Roman" w:hAnsi="Times New Roman"/>
              </w:rPr>
            </w:pPr>
          </w:p>
          <w:p w:rsidR="005C0C17" w:rsidRDefault="005C0C17" w:rsidP="00A270A3">
            <w:pPr>
              <w:jc w:val="both"/>
              <w:rPr>
                <w:rFonts w:ascii="Times New Roman" w:hAnsi="Times New Roman"/>
              </w:rPr>
            </w:pPr>
            <w:r>
              <w:rPr>
                <w:rFonts w:ascii="Times New Roman" w:hAnsi="Times New Roman"/>
              </w:rPr>
              <w:t>Senator Harrell indica</w:t>
            </w:r>
            <w:r w:rsidR="00AC2617">
              <w:rPr>
                <w:rFonts w:ascii="Times New Roman" w:hAnsi="Times New Roman"/>
              </w:rPr>
              <w:t xml:space="preserve">ted that the SETE committee </w:t>
            </w:r>
            <w:r>
              <w:rPr>
                <w:rFonts w:ascii="Times New Roman" w:hAnsi="Times New Roman"/>
              </w:rPr>
              <w:t xml:space="preserve">conducted focus group interviews for students and currently has a student survey about SETE perception that is underway. During the fall semester, focus groups for faculty will be conducted </w:t>
            </w:r>
            <w:r w:rsidR="00AC2617">
              <w:rPr>
                <w:rFonts w:ascii="Times New Roman" w:hAnsi="Times New Roman"/>
              </w:rPr>
              <w:t xml:space="preserve">and followed by </w:t>
            </w:r>
            <w:r>
              <w:rPr>
                <w:rFonts w:ascii="Times New Roman" w:hAnsi="Times New Roman"/>
              </w:rPr>
              <w:t>a faculty survey. The faculty focus groups will be held next week.</w:t>
            </w:r>
          </w:p>
          <w:p w:rsidR="00B61D04" w:rsidRDefault="00B61D04" w:rsidP="00A270A3">
            <w:pPr>
              <w:jc w:val="both"/>
              <w:rPr>
                <w:rFonts w:ascii="Times New Roman" w:hAnsi="Times New Roman"/>
              </w:rPr>
            </w:pPr>
          </w:p>
        </w:tc>
      </w:tr>
      <w:tr w:rsidR="00E85A73" w:rsidRPr="00EC20CE" w:rsidTr="009E3ACF">
        <w:tc>
          <w:tcPr>
            <w:tcW w:w="720" w:type="dxa"/>
          </w:tcPr>
          <w:p w:rsidR="00E85A73" w:rsidRDefault="003664C0" w:rsidP="004329BF">
            <w:pPr>
              <w:rPr>
                <w:rFonts w:ascii="Times New Roman" w:hAnsi="Times New Roman"/>
              </w:rPr>
            </w:pPr>
            <w:r>
              <w:rPr>
                <w:rFonts w:ascii="Times New Roman" w:hAnsi="Times New Roman"/>
              </w:rPr>
              <w:t>XVI.</w:t>
            </w:r>
          </w:p>
        </w:tc>
        <w:tc>
          <w:tcPr>
            <w:tcW w:w="1710" w:type="dxa"/>
          </w:tcPr>
          <w:p w:rsidR="00E85A73" w:rsidRDefault="003664C0" w:rsidP="001A504D">
            <w:pPr>
              <w:rPr>
                <w:rFonts w:ascii="Times New Roman" w:hAnsi="Times New Roman"/>
              </w:rPr>
            </w:pPr>
            <w:r>
              <w:rPr>
                <w:rFonts w:ascii="Times New Roman" w:hAnsi="Times New Roman"/>
              </w:rPr>
              <w:t>Adjournment</w:t>
            </w:r>
          </w:p>
        </w:tc>
        <w:tc>
          <w:tcPr>
            <w:tcW w:w="7560" w:type="dxa"/>
          </w:tcPr>
          <w:p w:rsidR="00E85A73" w:rsidRDefault="00FF13B0" w:rsidP="00A270A3">
            <w:pPr>
              <w:jc w:val="both"/>
              <w:rPr>
                <w:rFonts w:ascii="Times New Roman" w:hAnsi="Times New Roman"/>
              </w:rPr>
            </w:pPr>
            <w:r>
              <w:rPr>
                <w:rFonts w:ascii="Times New Roman" w:hAnsi="Times New Roman"/>
              </w:rPr>
              <w:t>The meeting adjourned at 4:08</w:t>
            </w:r>
            <w:r w:rsidR="00E85A73">
              <w:rPr>
                <w:rFonts w:ascii="Times New Roman" w:hAnsi="Times New Roman"/>
              </w:rPr>
              <w:t xml:space="preserve"> PM.</w:t>
            </w:r>
          </w:p>
          <w:p w:rsidR="00E85A73" w:rsidRDefault="00E85A73" w:rsidP="00A270A3">
            <w:pPr>
              <w:jc w:val="both"/>
              <w:rPr>
                <w:rFonts w:ascii="Times New Roman" w:hAnsi="Times New Roman"/>
              </w:rPr>
            </w:pPr>
          </w:p>
        </w:tc>
      </w:tr>
    </w:tbl>
    <w:p w:rsidR="00DC001B" w:rsidRDefault="00DC001B" w:rsidP="00332D0D"/>
    <w:p w:rsidR="00DC001B" w:rsidRDefault="00DC001B" w:rsidP="00332D0D"/>
    <w:p w:rsidR="00DC001B" w:rsidRDefault="00DC001B" w:rsidP="00332D0D"/>
    <w:sectPr w:rsidR="00DC001B" w:rsidSect="004329BF">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024EB"/>
    <w:multiLevelType w:val="hybridMultilevel"/>
    <w:tmpl w:val="F12E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D415E"/>
    <w:multiLevelType w:val="hybridMultilevel"/>
    <w:tmpl w:val="ECA0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612E69"/>
    <w:multiLevelType w:val="hybridMultilevel"/>
    <w:tmpl w:val="3B2E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0D"/>
    <w:rsid w:val="000010EC"/>
    <w:rsid w:val="000035F5"/>
    <w:rsid w:val="000037D8"/>
    <w:rsid w:val="00012DBF"/>
    <w:rsid w:val="0001384D"/>
    <w:rsid w:val="00013A8C"/>
    <w:rsid w:val="00016EB5"/>
    <w:rsid w:val="0002006B"/>
    <w:rsid w:val="00023E8C"/>
    <w:rsid w:val="00024CB2"/>
    <w:rsid w:val="00031477"/>
    <w:rsid w:val="000328D1"/>
    <w:rsid w:val="00040966"/>
    <w:rsid w:val="00042320"/>
    <w:rsid w:val="00053324"/>
    <w:rsid w:val="00074F54"/>
    <w:rsid w:val="00077576"/>
    <w:rsid w:val="0008030B"/>
    <w:rsid w:val="000C6131"/>
    <w:rsid w:val="000F22CB"/>
    <w:rsid w:val="00102C38"/>
    <w:rsid w:val="0011604C"/>
    <w:rsid w:val="00120CC5"/>
    <w:rsid w:val="00121948"/>
    <w:rsid w:val="001447CA"/>
    <w:rsid w:val="00163164"/>
    <w:rsid w:val="0016686D"/>
    <w:rsid w:val="00166C28"/>
    <w:rsid w:val="00170948"/>
    <w:rsid w:val="00176DCA"/>
    <w:rsid w:val="00186DA6"/>
    <w:rsid w:val="00186EDD"/>
    <w:rsid w:val="001A504D"/>
    <w:rsid w:val="001B1017"/>
    <w:rsid w:val="001B7599"/>
    <w:rsid w:val="001E2E73"/>
    <w:rsid w:val="001E6025"/>
    <w:rsid w:val="001F33BB"/>
    <w:rsid w:val="0020280D"/>
    <w:rsid w:val="002125EC"/>
    <w:rsid w:val="00234510"/>
    <w:rsid w:val="002517BC"/>
    <w:rsid w:val="00254D71"/>
    <w:rsid w:val="002648B3"/>
    <w:rsid w:val="0027184E"/>
    <w:rsid w:val="002937D7"/>
    <w:rsid w:val="002C28D9"/>
    <w:rsid w:val="002D4BA0"/>
    <w:rsid w:val="002E0F0D"/>
    <w:rsid w:val="00302A58"/>
    <w:rsid w:val="00303D24"/>
    <w:rsid w:val="00304ACB"/>
    <w:rsid w:val="00310744"/>
    <w:rsid w:val="00315227"/>
    <w:rsid w:val="0031708B"/>
    <w:rsid w:val="00325749"/>
    <w:rsid w:val="00332A3B"/>
    <w:rsid w:val="00332D0D"/>
    <w:rsid w:val="00357986"/>
    <w:rsid w:val="00363FEF"/>
    <w:rsid w:val="003664C0"/>
    <w:rsid w:val="0037348D"/>
    <w:rsid w:val="00395207"/>
    <w:rsid w:val="00395FB3"/>
    <w:rsid w:val="003B6414"/>
    <w:rsid w:val="003B77C0"/>
    <w:rsid w:val="003C4848"/>
    <w:rsid w:val="003E44A9"/>
    <w:rsid w:val="003F5874"/>
    <w:rsid w:val="004007EC"/>
    <w:rsid w:val="0040398D"/>
    <w:rsid w:val="00413D06"/>
    <w:rsid w:val="004329BF"/>
    <w:rsid w:val="00435552"/>
    <w:rsid w:val="00437137"/>
    <w:rsid w:val="00441A68"/>
    <w:rsid w:val="00446CE5"/>
    <w:rsid w:val="00454199"/>
    <w:rsid w:val="00454387"/>
    <w:rsid w:val="00456117"/>
    <w:rsid w:val="00457CCC"/>
    <w:rsid w:val="00472E15"/>
    <w:rsid w:val="004754F5"/>
    <w:rsid w:val="00475594"/>
    <w:rsid w:val="00494246"/>
    <w:rsid w:val="004E2969"/>
    <w:rsid w:val="004E75A8"/>
    <w:rsid w:val="00500351"/>
    <w:rsid w:val="00502CDB"/>
    <w:rsid w:val="00515725"/>
    <w:rsid w:val="005233EB"/>
    <w:rsid w:val="00523FA6"/>
    <w:rsid w:val="005256DE"/>
    <w:rsid w:val="00536A08"/>
    <w:rsid w:val="00537FF6"/>
    <w:rsid w:val="00547663"/>
    <w:rsid w:val="0055100D"/>
    <w:rsid w:val="005554B5"/>
    <w:rsid w:val="005624AF"/>
    <w:rsid w:val="005657EF"/>
    <w:rsid w:val="00566BFE"/>
    <w:rsid w:val="00570251"/>
    <w:rsid w:val="00571D90"/>
    <w:rsid w:val="005777F0"/>
    <w:rsid w:val="00581FFE"/>
    <w:rsid w:val="00595B14"/>
    <w:rsid w:val="005B7160"/>
    <w:rsid w:val="005C0C17"/>
    <w:rsid w:val="005C5044"/>
    <w:rsid w:val="005C7F15"/>
    <w:rsid w:val="005F4D63"/>
    <w:rsid w:val="0062165B"/>
    <w:rsid w:val="00625351"/>
    <w:rsid w:val="0062722F"/>
    <w:rsid w:val="00655F64"/>
    <w:rsid w:val="00684ADD"/>
    <w:rsid w:val="006862EE"/>
    <w:rsid w:val="00687DB2"/>
    <w:rsid w:val="00695FCC"/>
    <w:rsid w:val="006A2D55"/>
    <w:rsid w:val="006A2F00"/>
    <w:rsid w:val="006E6B62"/>
    <w:rsid w:val="006E7268"/>
    <w:rsid w:val="007048F6"/>
    <w:rsid w:val="007070DF"/>
    <w:rsid w:val="00723F43"/>
    <w:rsid w:val="00733B5B"/>
    <w:rsid w:val="00734187"/>
    <w:rsid w:val="00745B90"/>
    <w:rsid w:val="00754ACA"/>
    <w:rsid w:val="00754B16"/>
    <w:rsid w:val="00772B33"/>
    <w:rsid w:val="007806E6"/>
    <w:rsid w:val="00780D6F"/>
    <w:rsid w:val="00790AD6"/>
    <w:rsid w:val="0079245F"/>
    <w:rsid w:val="007A3253"/>
    <w:rsid w:val="007A3433"/>
    <w:rsid w:val="007A7927"/>
    <w:rsid w:val="007C3779"/>
    <w:rsid w:val="007C60E5"/>
    <w:rsid w:val="007D7FA1"/>
    <w:rsid w:val="00821930"/>
    <w:rsid w:val="00823A51"/>
    <w:rsid w:val="00837661"/>
    <w:rsid w:val="00840FBC"/>
    <w:rsid w:val="00857757"/>
    <w:rsid w:val="00857809"/>
    <w:rsid w:val="00857DC1"/>
    <w:rsid w:val="008616E8"/>
    <w:rsid w:val="0086764F"/>
    <w:rsid w:val="00882449"/>
    <w:rsid w:val="008E6140"/>
    <w:rsid w:val="008F37CC"/>
    <w:rsid w:val="00907673"/>
    <w:rsid w:val="00920B9B"/>
    <w:rsid w:val="00922BDC"/>
    <w:rsid w:val="0094383F"/>
    <w:rsid w:val="00972285"/>
    <w:rsid w:val="00980983"/>
    <w:rsid w:val="009812A0"/>
    <w:rsid w:val="009A1856"/>
    <w:rsid w:val="009B2BC1"/>
    <w:rsid w:val="009D2F32"/>
    <w:rsid w:val="009D45CD"/>
    <w:rsid w:val="009D709E"/>
    <w:rsid w:val="009D7DC1"/>
    <w:rsid w:val="009E3ACF"/>
    <w:rsid w:val="00A03DD7"/>
    <w:rsid w:val="00A07527"/>
    <w:rsid w:val="00A12317"/>
    <w:rsid w:val="00A15A59"/>
    <w:rsid w:val="00A175AD"/>
    <w:rsid w:val="00A24A2F"/>
    <w:rsid w:val="00A26CCA"/>
    <w:rsid w:val="00A270A3"/>
    <w:rsid w:val="00A346C3"/>
    <w:rsid w:val="00A40AE2"/>
    <w:rsid w:val="00A40FA5"/>
    <w:rsid w:val="00A61799"/>
    <w:rsid w:val="00A61CE4"/>
    <w:rsid w:val="00A67A29"/>
    <w:rsid w:val="00A71726"/>
    <w:rsid w:val="00A776EF"/>
    <w:rsid w:val="00AB30F3"/>
    <w:rsid w:val="00AB751F"/>
    <w:rsid w:val="00AC1187"/>
    <w:rsid w:val="00AC2617"/>
    <w:rsid w:val="00AC6833"/>
    <w:rsid w:val="00AD2F60"/>
    <w:rsid w:val="00AD5C9D"/>
    <w:rsid w:val="00AF5D94"/>
    <w:rsid w:val="00B01C85"/>
    <w:rsid w:val="00B06341"/>
    <w:rsid w:val="00B24A73"/>
    <w:rsid w:val="00B47362"/>
    <w:rsid w:val="00B51896"/>
    <w:rsid w:val="00B57487"/>
    <w:rsid w:val="00B61D04"/>
    <w:rsid w:val="00B70DBE"/>
    <w:rsid w:val="00B73DFF"/>
    <w:rsid w:val="00B76C8E"/>
    <w:rsid w:val="00B81496"/>
    <w:rsid w:val="00B87B51"/>
    <w:rsid w:val="00B93146"/>
    <w:rsid w:val="00BB59D1"/>
    <w:rsid w:val="00BB76FB"/>
    <w:rsid w:val="00BC03DC"/>
    <w:rsid w:val="00BC1B7F"/>
    <w:rsid w:val="00BD12BD"/>
    <w:rsid w:val="00BF1813"/>
    <w:rsid w:val="00C03275"/>
    <w:rsid w:val="00C45010"/>
    <w:rsid w:val="00C468CB"/>
    <w:rsid w:val="00C47765"/>
    <w:rsid w:val="00C6060C"/>
    <w:rsid w:val="00C80B3F"/>
    <w:rsid w:val="00C87F12"/>
    <w:rsid w:val="00C97710"/>
    <w:rsid w:val="00C97E33"/>
    <w:rsid w:val="00CA07E3"/>
    <w:rsid w:val="00CB2288"/>
    <w:rsid w:val="00CB4FFD"/>
    <w:rsid w:val="00CC4BB2"/>
    <w:rsid w:val="00D2309B"/>
    <w:rsid w:val="00D41461"/>
    <w:rsid w:val="00D52B06"/>
    <w:rsid w:val="00D7390F"/>
    <w:rsid w:val="00D75123"/>
    <w:rsid w:val="00D80581"/>
    <w:rsid w:val="00D819F5"/>
    <w:rsid w:val="00D951E4"/>
    <w:rsid w:val="00DC001B"/>
    <w:rsid w:val="00DC4D38"/>
    <w:rsid w:val="00DF4445"/>
    <w:rsid w:val="00E013A4"/>
    <w:rsid w:val="00E02488"/>
    <w:rsid w:val="00E03066"/>
    <w:rsid w:val="00E145A9"/>
    <w:rsid w:val="00E3284F"/>
    <w:rsid w:val="00E33622"/>
    <w:rsid w:val="00E50A88"/>
    <w:rsid w:val="00E71CA5"/>
    <w:rsid w:val="00E77413"/>
    <w:rsid w:val="00E80AD2"/>
    <w:rsid w:val="00E85A73"/>
    <w:rsid w:val="00E85FA0"/>
    <w:rsid w:val="00EB457A"/>
    <w:rsid w:val="00EB7F6D"/>
    <w:rsid w:val="00EC20CE"/>
    <w:rsid w:val="00EC66AE"/>
    <w:rsid w:val="00EE19D8"/>
    <w:rsid w:val="00EE5827"/>
    <w:rsid w:val="00EF1B23"/>
    <w:rsid w:val="00F00169"/>
    <w:rsid w:val="00F03AFA"/>
    <w:rsid w:val="00F21227"/>
    <w:rsid w:val="00F21467"/>
    <w:rsid w:val="00F22300"/>
    <w:rsid w:val="00F34959"/>
    <w:rsid w:val="00F44770"/>
    <w:rsid w:val="00F53F5C"/>
    <w:rsid w:val="00F66D29"/>
    <w:rsid w:val="00F67DAB"/>
    <w:rsid w:val="00F71D0B"/>
    <w:rsid w:val="00F82B47"/>
    <w:rsid w:val="00F90DC2"/>
    <w:rsid w:val="00FB1FBF"/>
    <w:rsid w:val="00FB2E14"/>
    <w:rsid w:val="00FE2035"/>
    <w:rsid w:val="00FF1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0D"/>
    <w:pPr>
      <w:spacing w:after="0" w:line="240" w:lineRule="auto"/>
    </w:pPr>
    <w:rPr>
      <w:rFonts w:ascii="Calibri" w:eastAsia="Calibri" w:hAnsi="Calibri"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D0D"/>
    <w:pPr>
      <w:ind w:left="720"/>
    </w:pPr>
  </w:style>
  <w:style w:type="paragraph" w:styleId="BalloonText">
    <w:name w:val="Balloon Text"/>
    <w:basedOn w:val="Normal"/>
    <w:link w:val="BalloonTextChar"/>
    <w:uiPriority w:val="99"/>
    <w:semiHidden/>
    <w:unhideWhenUsed/>
    <w:rsid w:val="00332D0D"/>
    <w:rPr>
      <w:rFonts w:ascii="Tahoma" w:hAnsi="Tahoma" w:cs="Tahoma"/>
      <w:sz w:val="16"/>
      <w:szCs w:val="16"/>
    </w:rPr>
  </w:style>
  <w:style w:type="character" w:customStyle="1" w:styleId="BalloonTextChar">
    <w:name w:val="Balloon Text Char"/>
    <w:basedOn w:val="DefaultParagraphFont"/>
    <w:link w:val="BalloonText"/>
    <w:uiPriority w:val="99"/>
    <w:semiHidden/>
    <w:rsid w:val="00332D0D"/>
    <w:rPr>
      <w:rFonts w:ascii="Tahoma" w:eastAsia="Calibri" w:hAnsi="Tahoma" w:cs="Tahoma"/>
      <w:sz w:val="16"/>
      <w:szCs w:val="16"/>
      <w:lang w:val="en-GB" w:eastAsia="en-GB"/>
    </w:rPr>
  </w:style>
  <w:style w:type="character" w:styleId="Hyperlink">
    <w:name w:val="Hyperlink"/>
    <w:basedOn w:val="DefaultParagraphFont"/>
    <w:uiPriority w:val="99"/>
    <w:unhideWhenUsed/>
    <w:rsid w:val="005B7160"/>
    <w:rPr>
      <w:color w:val="0000FF" w:themeColor="hyperlink"/>
      <w:u w:val="single"/>
    </w:rPr>
  </w:style>
  <w:style w:type="table" w:styleId="TableGrid">
    <w:name w:val="Table Grid"/>
    <w:basedOn w:val="TableNormal"/>
    <w:uiPriority w:val="59"/>
    <w:rsid w:val="00F82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0D"/>
    <w:pPr>
      <w:spacing w:after="0" w:line="240" w:lineRule="auto"/>
    </w:pPr>
    <w:rPr>
      <w:rFonts w:ascii="Calibri" w:eastAsia="Calibri" w:hAnsi="Calibri"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D0D"/>
    <w:pPr>
      <w:ind w:left="720"/>
    </w:pPr>
  </w:style>
  <w:style w:type="paragraph" w:styleId="BalloonText">
    <w:name w:val="Balloon Text"/>
    <w:basedOn w:val="Normal"/>
    <w:link w:val="BalloonTextChar"/>
    <w:uiPriority w:val="99"/>
    <w:semiHidden/>
    <w:unhideWhenUsed/>
    <w:rsid w:val="00332D0D"/>
    <w:rPr>
      <w:rFonts w:ascii="Tahoma" w:hAnsi="Tahoma" w:cs="Tahoma"/>
      <w:sz w:val="16"/>
      <w:szCs w:val="16"/>
    </w:rPr>
  </w:style>
  <w:style w:type="character" w:customStyle="1" w:styleId="BalloonTextChar">
    <w:name w:val="Balloon Text Char"/>
    <w:basedOn w:val="DefaultParagraphFont"/>
    <w:link w:val="BalloonText"/>
    <w:uiPriority w:val="99"/>
    <w:semiHidden/>
    <w:rsid w:val="00332D0D"/>
    <w:rPr>
      <w:rFonts w:ascii="Tahoma" w:eastAsia="Calibri" w:hAnsi="Tahoma" w:cs="Tahoma"/>
      <w:sz w:val="16"/>
      <w:szCs w:val="16"/>
      <w:lang w:val="en-GB" w:eastAsia="en-GB"/>
    </w:rPr>
  </w:style>
  <w:style w:type="character" w:styleId="Hyperlink">
    <w:name w:val="Hyperlink"/>
    <w:basedOn w:val="DefaultParagraphFont"/>
    <w:uiPriority w:val="99"/>
    <w:unhideWhenUsed/>
    <w:rsid w:val="005B7160"/>
    <w:rPr>
      <w:color w:val="0000FF" w:themeColor="hyperlink"/>
      <w:u w:val="single"/>
    </w:rPr>
  </w:style>
  <w:style w:type="table" w:styleId="TableGrid">
    <w:name w:val="Table Grid"/>
    <w:basedOn w:val="TableNormal"/>
    <w:uiPriority w:val="59"/>
    <w:rsid w:val="00F82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6993">
      <w:bodyDiv w:val="1"/>
      <w:marLeft w:val="0"/>
      <w:marRight w:val="0"/>
      <w:marTop w:val="0"/>
      <w:marBottom w:val="0"/>
      <w:divBdr>
        <w:top w:val="none" w:sz="0" w:space="0" w:color="auto"/>
        <w:left w:val="none" w:sz="0" w:space="0" w:color="auto"/>
        <w:bottom w:val="none" w:sz="0" w:space="0" w:color="auto"/>
        <w:right w:val="none" w:sz="0" w:space="0" w:color="auto"/>
      </w:divBdr>
    </w:div>
    <w:div w:id="15830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que.unt.edu/how-do-i-get-involv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pamharrell</dc:creator>
  <cp:lastModifiedBy>Carranza, Lucero</cp:lastModifiedBy>
  <cp:revision>3</cp:revision>
  <dcterms:created xsi:type="dcterms:W3CDTF">2014-10-07T13:43:00Z</dcterms:created>
  <dcterms:modified xsi:type="dcterms:W3CDTF">2014-10-07T13:43:00Z</dcterms:modified>
</cp:coreProperties>
</file>