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9472" w14:textId="2EFC4089" w:rsidR="005C124C" w:rsidRDefault="005C124C">
      <w:pPr>
        <w:rPr>
          <w:rStyle w:val="Hyperlink"/>
        </w:rPr>
      </w:pPr>
      <w:r>
        <w:t xml:space="preserve">To: </w:t>
      </w:r>
      <w:hyperlink r:id="rId5" w:history="1">
        <w:r w:rsidRPr="006A262C">
          <w:rPr>
            <w:rStyle w:val="Hyperlink"/>
          </w:rPr>
          <w:t>facultysenate@unt.edu</w:t>
        </w:r>
      </w:hyperlink>
    </w:p>
    <w:p w14:paraId="1E449506" w14:textId="78E1A51B" w:rsidR="004922D3" w:rsidRPr="004922D3" w:rsidRDefault="004922D3">
      <w:pPr>
        <w:rPr>
          <w:b/>
          <w:sz w:val="28"/>
          <w:szCs w:val="28"/>
        </w:rPr>
      </w:pPr>
      <w:bookmarkStart w:id="0" w:name="_GoBack"/>
      <w:r w:rsidRPr="004922D3">
        <w:rPr>
          <w:rStyle w:val="Hyperlink"/>
          <w:b/>
          <w:color w:val="auto"/>
          <w:sz w:val="28"/>
          <w:szCs w:val="28"/>
          <w:u w:val="none"/>
        </w:rPr>
        <w:t>Report to the Faculty Senate Executive Committee</w:t>
      </w:r>
    </w:p>
    <w:bookmarkEnd w:id="0"/>
    <w:p w14:paraId="4A8140DA" w14:textId="0F80ECE8" w:rsidR="005C124C" w:rsidRPr="004922D3" w:rsidRDefault="005A4F62">
      <w:pPr>
        <w:rPr>
          <w:sz w:val="24"/>
          <w:szCs w:val="24"/>
        </w:rPr>
      </w:pPr>
      <w:r w:rsidRPr="004922D3">
        <w:rPr>
          <w:sz w:val="24"/>
          <w:szCs w:val="24"/>
        </w:rPr>
        <w:t>November 13, 2018</w:t>
      </w:r>
    </w:p>
    <w:p w14:paraId="5BA1D631" w14:textId="62630063" w:rsidR="005C124C" w:rsidRPr="004922D3" w:rsidRDefault="005C124C" w:rsidP="005C124C">
      <w:pPr>
        <w:jc w:val="center"/>
        <w:rPr>
          <w:b/>
          <w:sz w:val="24"/>
          <w:szCs w:val="24"/>
        </w:rPr>
      </w:pPr>
      <w:r w:rsidRPr="004922D3">
        <w:rPr>
          <w:b/>
          <w:sz w:val="24"/>
          <w:szCs w:val="24"/>
        </w:rPr>
        <w:t xml:space="preserve">Mid-year report </w:t>
      </w:r>
    </w:p>
    <w:p w14:paraId="6AA2FE53" w14:textId="77777777" w:rsidR="005C124C" w:rsidRPr="004922D3" w:rsidRDefault="005C124C" w:rsidP="004922D3">
      <w:pPr>
        <w:rPr>
          <w:sz w:val="24"/>
          <w:szCs w:val="24"/>
        </w:rPr>
      </w:pPr>
      <w:r w:rsidRPr="004922D3">
        <w:rPr>
          <w:sz w:val="24"/>
          <w:szCs w:val="24"/>
        </w:rPr>
        <w:t>Academic Affairs Committee</w:t>
      </w:r>
    </w:p>
    <w:p w14:paraId="0A039EE8" w14:textId="77777777" w:rsidR="005C124C" w:rsidRPr="004922D3" w:rsidRDefault="005C124C" w:rsidP="005C124C">
      <w:pPr>
        <w:rPr>
          <w:sz w:val="24"/>
          <w:szCs w:val="24"/>
        </w:rPr>
      </w:pPr>
      <w:r w:rsidRPr="004922D3">
        <w:rPr>
          <w:sz w:val="24"/>
          <w:szCs w:val="24"/>
        </w:rPr>
        <w:t>Co-Chairs:  Carol Hargis and Tao Zhang</w:t>
      </w:r>
    </w:p>
    <w:p w14:paraId="47F3DB36" w14:textId="4A2E2FEB" w:rsidR="005C124C" w:rsidRPr="004922D3" w:rsidRDefault="005C124C" w:rsidP="005C124C">
      <w:pPr>
        <w:rPr>
          <w:sz w:val="24"/>
          <w:szCs w:val="24"/>
        </w:rPr>
      </w:pPr>
      <w:r w:rsidRPr="004922D3">
        <w:rPr>
          <w:sz w:val="24"/>
          <w:szCs w:val="24"/>
        </w:rPr>
        <w:t xml:space="preserve">Meetings for the term/year:  </w:t>
      </w:r>
      <w:r w:rsidR="005A4F62" w:rsidRPr="004922D3">
        <w:rPr>
          <w:sz w:val="24"/>
          <w:szCs w:val="24"/>
        </w:rPr>
        <w:t>November 13, 2018</w:t>
      </w:r>
    </w:p>
    <w:p w14:paraId="712D718B" w14:textId="77777777" w:rsidR="005C124C" w:rsidRPr="004922D3" w:rsidRDefault="005C124C" w:rsidP="005C124C">
      <w:pPr>
        <w:rPr>
          <w:sz w:val="24"/>
          <w:szCs w:val="24"/>
        </w:rPr>
      </w:pPr>
    </w:p>
    <w:p w14:paraId="7769D3E9" w14:textId="26CF75B4" w:rsidR="005C124C" w:rsidRPr="004922D3" w:rsidRDefault="00AF5128" w:rsidP="005C124C">
      <w:pPr>
        <w:rPr>
          <w:sz w:val="24"/>
          <w:szCs w:val="24"/>
        </w:rPr>
      </w:pPr>
      <w:r>
        <w:rPr>
          <w:sz w:val="24"/>
          <w:szCs w:val="24"/>
        </w:rPr>
        <w:t>Membership and Attendance:</w:t>
      </w:r>
    </w:p>
    <w:tbl>
      <w:tblPr>
        <w:tblStyle w:val="TableGrid"/>
        <w:tblW w:w="0" w:type="auto"/>
        <w:tblLook w:val="04A0" w:firstRow="1" w:lastRow="0" w:firstColumn="1" w:lastColumn="0" w:noHBand="0" w:noVBand="1"/>
      </w:tblPr>
      <w:tblGrid>
        <w:gridCol w:w="1558"/>
        <w:gridCol w:w="1558"/>
        <w:gridCol w:w="1558"/>
        <w:gridCol w:w="1171"/>
        <w:gridCol w:w="1890"/>
        <w:gridCol w:w="1615"/>
      </w:tblGrid>
      <w:tr w:rsidR="005C124C" w:rsidRPr="004922D3" w14:paraId="26FCA74D" w14:textId="77777777" w:rsidTr="00E07713">
        <w:tc>
          <w:tcPr>
            <w:tcW w:w="1558" w:type="dxa"/>
          </w:tcPr>
          <w:p w14:paraId="31F37992" w14:textId="77777777" w:rsidR="005C124C" w:rsidRPr="004922D3" w:rsidRDefault="005C124C" w:rsidP="005C124C">
            <w:pPr>
              <w:rPr>
                <w:sz w:val="24"/>
                <w:szCs w:val="24"/>
              </w:rPr>
            </w:pPr>
            <w:r w:rsidRPr="004922D3">
              <w:rPr>
                <w:sz w:val="24"/>
                <w:szCs w:val="24"/>
              </w:rPr>
              <w:t>Group</w:t>
            </w:r>
          </w:p>
        </w:tc>
        <w:tc>
          <w:tcPr>
            <w:tcW w:w="1558" w:type="dxa"/>
          </w:tcPr>
          <w:p w14:paraId="648BAD7A" w14:textId="77777777" w:rsidR="005C124C" w:rsidRPr="004922D3" w:rsidRDefault="005C124C" w:rsidP="005C124C">
            <w:pPr>
              <w:rPr>
                <w:sz w:val="24"/>
                <w:szCs w:val="24"/>
              </w:rPr>
            </w:pPr>
            <w:r w:rsidRPr="004922D3">
              <w:rPr>
                <w:sz w:val="24"/>
                <w:szCs w:val="24"/>
              </w:rPr>
              <w:t>Name</w:t>
            </w:r>
          </w:p>
        </w:tc>
        <w:tc>
          <w:tcPr>
            <w:tcW w:w="1558" w:type="dxa"/>
          </w:tcPr>
          <w:p w14:paraId="5D8B208C" w14:textId="77777777" w:rsidR="005C124C" w:rsidRPr="004922D3" w:rsidRDefault="005C124C" w:rsidP="005C124C">
            <w:pPr>
              <w:rPr>
                <w:sz w:val="24"/>
                <w:szCs w:val="24"/>
              </w:rPr>
            </w:pPr>
            <w:r w:rsidRPr="004922D3">
              <w:rPr>
                <w:sz w:val="24"/>
                <w:szCs w:val="24"/>
              </w:rPr>
              <w:t>Department</w:t>
            </w:r>
          </w:p>
        </w:tc>
        <w:tc>
          <w:tcPr>
            <w:tcW w:w="1171" w:type="dxa"/>
          </w:tcPr>
          <w:p w14:paraId="3D6C8509" w14:textId="77777777" w:rsidR="005C124C" w:rsidRPr="004922D3" w:rsidRDefault="005C124C" w:rsidP="005C124C">
            <w:pPr>
              <w:rPr>
                <w:sz w:val="24"/>
                <w:szCs w:val="24"/>
              </w:rPr>
            </w:pPr>
            <w:r w:rsidRPr="004922D3">
              <w:rPr>
                <w:sz w:val="24"/>
                <w:szCs w:val="24"/>
              </w:rPr>
              <w:t>Term End</w:t>
            </w:r>
          </w:p>
        </w:tc>
        <w:tc>
          <w:tcPr>
            <w:tcW w:w="1890" w:type="dxa"/>
          </w:tcPr>
          <w:p w14:paraId="07386C83" w14:textId="77777777" w:rsidR="005C124C" w:rsidRPr="004922D3" w:rsidRDefault="005C124C" w:rsidP="005C124C">
            <w:pPr>
              <w:rPr>
                <w:sz w:val="24"/>
                <w:szCs w:val="24"/>
              </w:rPr>
            </w:pPr>
            <w:r w:rsidRPr="004922D3">
              <w:rPr>
                <w:sz w:val="24"/>
                <w:szCs w:val="24"/>
              </w:rPr>
              <w:t>Attended Meetings</w:t>
            </w:r>
          </w:p>
        </w:tc>
        <w:tc>
          <w:tcPr>
            <w:tcW w:w="1615" w:type="dxa"/>
          </w:tcPr>
          <w:p w14:paraId="1AA78095" w14:textId="77777777" w:rsidR="005C124C" w:rsidRPr="004922D3" w:rsidRDefault="005C124C" w:rsidP="005C124C">
            <w:pPr>
              <w:rPr>
                <w:sz w:val="24"/>
                <w:szCs w:val="24"/>
              </w:rPr>
            </w:pPr>
            <w:r w:rsidRPr="004922D3">
              <w:rPr>
                <w:sz w:val="24"/>
                <w:szCs w:val="24"/>
              </w:rPr>
              <w:t>Meetings absent (# excused)</w:t>
            </w:r>
          </w:p>
        </w:tc>
      </w:tr>
      <w:tr w:rsidR="005C124C" w:rsidRPr="004922D3" w14:paraId="21E6DC98" w14:textId="77777777" w:rsidTr="00E07713">
        <w:tc>
          <w:tcPr>
            <w:tcW w:w="1558" w:type="dxa"/>
          </w:tcPr>
          <w:p w14:paraId="45AB0047" w14:textId="77777777" w:rsidR="005C124C" w:rsidRPr="004922D3" w:rsidRDefault="005C124C" w:rsidP="005C124C">
            <w:pPr>
              <w:rPr>
                <w:sz w:val="24"/>
                <w:szCs w:val="24"/>
              </w:rPr>
            </w:pPr>
            <w:r w:rsidRPr="004922D3">
              <w:rPr>
                <w:sz w:val="24"/>
                <w:szCs w:val="24"/>
              </w:rPr>
              <w:t>Chair</w:t>
            </w:r>
          </w:p>
        </w:tc>
        <w:tc>
          <w:tcPr>
            <w:tcW w:w="1558" w:type="dxa"/>
          </w:tcPr>
          <w:p w14:paraId="4C366C53" w14:textId="77777777" w:rsidR="005C124C" w:rsidRPr="004922D3" w:rsidRDefault="005C124C" w:rsidP="005C124C">
            <w:pPr>
              <w:rPr>
                <w:sz w:val="24"/>
                <w:szCs w:val="24"/>
              </w:rPr>
            </w:pPr>
            <w:r w:rsidRPr="004922D3">
              <w:rPr>
                <w:sz w:val="24"/>
                <w:szCs w:val="24"/>
              </w:rPr>
              <w:t>n/a</w:t>
            </w:r>
          </w:p>
        </w:tc>
        <w:tc>
          <w:tcPr>
            <w:tcW w:w="1558" w:type="dxa"/>
          </w:tcPr>
          <w:p w14:paraId="5EE67F65" w14:textId="77777777" w:rsidR="005C124C" w:rsidRPr="004922D3" w:rsidRDefault="005C124C" w:rsidP="005C124C">
            <w:pPr>
              <w:rPr>
                <w:sz w:val="24"/>
                <w:szCs w:val="24"/>
              </w:rPr>
            </w:pPr>
          </w:p>
        </w:tc>
        <w:tc>
          <w:tcPr>
            <w:tcW w:w="1171" w:type="dxa"/>
          </w:tcPr>
          <w:p w14:paraId="4BB23E53" w14:textId="77777777" w:rsidR="005C124C" w:rsidRPr="004922D3" w:rsidRDefault="005C124C" w:rsidP="005C124C">
            <w:pPr>
              <w:rPr>
                <w:sz w:val="24"/>
                <w:szCs w:val="24"/>
              </w:rPr>
            </w:pPr>
          </w:p>
        </w:tc>
        <w:tc>
          <w:tcPr>
            <w:tcW w:w="1890" w:type="dxa"/>
          </w:tcPr>
          <w:p w14:paraId="100DE0EE" w14:textId="77777777" w:rsidR="005C124C" w:rsidRPr="004922D3" w:rsidRDefault="005C124C" w:rsidP="005C124C">
            <w:pPr>
              <w:rPr>
                <w:sz w:val="24"/>
                <w:szCs w:val="24"/>
              </w:rPr>
            </w:pPr>
          </w:p>
        </w:tc>
        <w:tc>
          <w:tcPr>
            <w:tcW w:w="1615" w:type="dxa"/>
          </w:tcPr>
          <w:p w14:paraId="7F7AB7B7" w14:textId="77777777" w:rsidR="005C124C" w:rsidRPr="004922D3" w:rsidRDefault="005C124C" w:rsidP="005C124C">
            <w:pPr>
              <w:rPr>
                <w:sz w:val="24"/>
                <w:szCs w:val="24"/>
              </w:rPr>
            </w:pPr>
          </w:p>
        </w:tc>
      </w:tr>
      <w:tr w:rsidR="005C124C" w:rsidRPr="004922D3" w14:paraId="5B31477F" w14:textId="77777777" w:rsidTr="00E07713">
        <w:tc>
          <w:tcPr>
            <w:tcW w:w="1558" w:type="dxa"/>
          </w:tcPr>
          <w:p w14:paraId="30A98976" w14:textId="77777777" w:rsidR="005C124C" w:rsidRPr="004922D3" w:rsidRDefault="005C124C" w:rsidP="005C124C">
            <w:pPr>
              <w:rPr>
                <w:sz w:val="24"/>
                <w:szCs w:val="24"/>
              </w:rPr>
            </w:pPr>
            <w:r w:rsidRPr="004922D3">
              <w:rPr>
                <w:sz w:val="24"/>
                <w:szCs w:val="24"/>
              </w:rPr>
              <w:t>Co-chair</w:t>
            </w:r>
          </w:p>
        </w:tc>
        <w:tc>
          <w:tcPr>
            <w:tcW w:w="1558" w:type="dxa"/>
          </w:tcPr>
          <w:p w14:paraId="730B5053" w14:textId="77777777" w:rsidR="005C124C" w:rsidRPr="004922D3" w:rsidRDefault="006C0247" w:rsidP="005C124C">
            <w:pPr>
              <w:rPr>
                <w:sz w:val="24"/>
                <w:szCs w:val="24"/>
              </w:rPr>
            </w:pPr>
            <w:r w:rsidRPr="004922D3">
              <w:rPr>
                <w:sz w:val="24"/>
                <w:szCs w:val="24"/>
              </w:rPr>
              <w:t>Carol Hargis</w:t>
            </w:r>
          </w:p>
        </w:tc>
        <w:tc>
          <w:tcPr>
            <w:tcW w:w="1558" w:type="dxa"/>
          </w:tcPr>
          <w:p w14:paraId="141585E7" w14:textId="77777777" w:rsidR="005C124C" w:rsidRPr="004922D3" w:rsidRDefault="006C0247" w:rsidP="005C124C">
            <w:pPr>
              <w:rPr>
                <w:sz w:val="24"/>
                <w:szCs w:val="24"/>
              </w:rPr>
            </w:pPr>
            <w:r w:rsidRPr="004922D3">
              <w:rPr>
                <w:sz w:val="24"/>
                <w:szCs w:val="24"/>
              </w:rPr>
              <w:t>Library</w:t>
            </w:r>
          </w:p>
        </w:tc>
        <w:tc>
          <w:tcPr>
            <w:tcW w:w="1171" w:type="dxa"/>
          </w:tcPr>
          <w:p w14:paraId="18BEAB3D" w14:textId="77777777" w:rsidR="005C124C" w:rsidRPr="004922D3" w:rsidRDefault="006C0247" w:rsidP="005C124C">
            <w:pPr>
              <w:rPr>
                <w:sz w:val="24"/>
                <w:szCs w:val="24"/>
              </w:rPr>
            </w:pPr>
            <w:r w:rsidRPr="004922D3">
              <w:rPr>
                <w:sz w:val="24"/>
                <w:szCs w:val="24"/>
              </w:rPr>
              <w:t>2020</w:t>
            </w:r>
          </w:p>
        </w:tc>
        <w:tc>
          <w:tcPr>
            <w:tcW w:w="1890" w:type="dxa"/>
          </w:tcPr>
          <w:p w14:paraId="65BBFF1A" w14:textId="4656B959" w:rsidR="005C124C" w:rsidRPr="004922D3" w:rsidRDefault="005A4F62" w:rsidP="005A4F62">
            <w:pPr>
              <w:rPr>
                <w:sz w:val="24"/>
                <w:szCs w:val="24"/>
              </w:rPr>
            </w:pPr>
            <w:r w:rsidRPr="004922D3">
              <w:rPr>
                <w:sz w:val="24"/>
                <w:szCs w:val="24"/>
              </w:rPr>
              <w:t>X</w:t>
            </w:r>
          </w:p>
        </w:tc>
        <w:tc>
          <w:tcPr>
            <w:tcW w:w="1615" w:type="dxa"/>
          </w:tcPr>
          <w:p w14:paraId="78366E45" w14:textId="77777777" w:rsidR="005C124C" w:rsidRPr="004922D3" w:rsidRDefault="005C124C" w:rsidP="005C124C">
            <w:pPr>
              <w:rPr>
                <w:sz w:val="24"/>
                <w:szCs w:val="24"/>
              </w:rPr>
            </w:pPr>
          </w:p>
        </w:tc>
      </w:tr>
      <w:tr w:rsidR="005C124C" w:rsidRPr="004922D3" w14:paraId="1DC64C4C" w14:textId="77777777" w:rsidTr="00E07713">
        <w:tc>
          <w:tcPr>
            <w:tcW w:w="1558" w:type="dxa"/>
          </w:tcPr>
          <w:p w14:paraId="0C90CBDA" w14:textId="77777777" w:rsidR="005C124C" w:rsidRPr="004922D3" w:rsidRDefault="005C124C" w:rsidP="005C124C">
            <w:pPr>
              <w:rPr>
                <w:sz w:val="24"/>
                <w:szCs w:val="24"/>
              </w:rPr>
            </w:pPr>
            <w:r w:rsidRPr="004922D3">
              <w:rPr>
                <w:sz w:val="24"/>
                <w:szCs w:val="24"/>
              </w:rPr>
              <w:t>Co-chair</w:t>
            </w:r>
          </w:p>
        </w:tc>
        <w:tc>
          <w:tcPr>
            <w:tcW w:w="1558" w:type="dxa"/>
          </w:tcPr>
          <w:p w14:paraId="29E90F36" w14:textId="77777777" w:rsidR="005C124C" w:rsidRPr="004922D3" w:rsidRDefault="006C0247" w:rsidP="005C124C">
            <w:pPr>
              <w:rPr>
                <w:sz w:val="24"/>
                <w:szCs w:val="24"/>
              </w:rPr>
            </w:pPr>
            <w:r w:rsidRPr="004922D3">
              <w:rPr>
                <w:sz w:val="24"/>
                <w:szCs w:val="24"/>
              </w:rPr>
              <w:t>Tao Zhang</w:t>
            </w:r>
          </w:p>
        </w:tc>
        <w:tc>
          <w:tcPr>
            <w:tcW w:w="1558" w:type="dxa"/>
          </w:tcPr>
          <w:p w14:paraId="6CF95A1D" w14:textId="77777777" w:rsidR="005C124C" w:rsidRPr="004922D3" w:rsidRDefault="006C0247" w:rsidP="005C124C">
            <w:pPr>
              <w:rPr>
                <w:sz w:val="24"/>
                <w:szCs w:val="24"/>
              </w:rPr>
            </w:pPr>
            <w:r w:rsidRPr="004922D3">
              <w:rPr>
                <w:sz w:val="24"/>
                <w:szCs w:val="24"/>
              </w:rPr>
              <w:t>KHPR</w:t>
            </w:r>
          </w:p>
        </w:tc>
        <w:tc>
          <w:tcPr>
            <w:tcW w:w="1171" w:type="dxa"/>
          </w:tcPr>
          <w:p w14:paraId="35030006" w14:textId="77777777" w:rsidR="005C124C" w:rsidRPr="004922D3" w:rsidRDefault="006C0247" w:rsidP="005C124C">
            <w:pPr>
              <w:rPr>
                <w:sz w:val="24"/>
                <w:szCs w:val="24"/>
              </w:rPr>
            </w:pPr>
            <w:r w:rsidRPr="004922D3">
              <w:rPr>
                <w:sz w:val="24"/>
                <w:szCs w:val="24"/>
              </w:rPr>
              <w:t>2019</w:t>
            </w:r>
          </w:p>
        </w:tc>
        <w:tc>
          <w:tcPr>
            <w:tcW w:w="1890" w:type="dxa"/>
          </w:tcPr>
          <w:p w14:paraId="4F24B8D3" w14:textId="0811737D" w:rsidR="005C124C" w:rsidRPr="004922D3" w:rsidRDefault="005A4F62" w:rsidP="005C124C">
            <w:pPr>
              <w:rPr>
                <w:sz w:val="24"/>
                <w:szCs w:val="24"/>
              </w:rPr>
            </w:pPr>
            <w:r w:rsidRPr="004922D3">
              <w:rPr>
                <w:sz w:val="24"/>
                <w:szCs w:val="24"/>
              </w:rPr>
              <w:t>X</w:t>
            </w:r>
          </w:p>
        </w:tc>
        <w:tc>
          <w:tcPr>
            <w:tcW w:w="1615" w:type="dxa"/>
          </w:tcPr>
          <w:p w14:paraId="4ED35DE7" w14:textId="77777777" w:rsidR="005C124C" w:rsidRPr="004922D3" w:rsidRDefault="005C124C" w:rsidP="005C124C">
            <w:pPr>
              <w:rPr>
                <w:sz w:val="24"/>
                <w:szCs w:val="24"/>
              </w:rPr>
            </w:pPr>
          </w:p>
        </w:tc>
      </w:tr>
      <w:tr w:rsidR="006C0247" w:rsidRPr="004922D3" w14:paraId="139D617B" w14:textId="77777777" w:rsidTr="00E07713">
        <w:tc>
          <w:tcPr>
            <w:tcW w:w="1558" w:type="dxa"/>
          </w:tcPr>
          <w:p w14:paraId="5B69D03B" w14:textId="77777777" w:rsidR="006C0247" w:rsidRPr="004922D3" w:rsidRDefault="006C0247" w:rsidP="006C0247">
            <w:pPr>
              <w:rPr>
                <w:sz w:val="24"/>
                <w:szCs w:val="24"/>
              </w:rPr>
            </w:pPr>
            <w:r w:rsidRPr="004922D3">
              <w:rPr>
                <w:sz w:val="24"/>
                <w:szCs w:val="24"/>
              </w:rPr>
              <w:t>Group I</w:t>
            </w:r>
          </w:p>
        </w:tc>
        <w:tc>
          <w:tcPr>
            <w:tcW w:w="1558" w:type="dxa"/>
          </w:tcPr>
          <w:p w14:paraId="0566525C" w14:textId="77777777" w:rsidR="006C0247" w:rsidRPr="004922D3" w:rsidRDefault="006C0247" w:rsidP="006C0247">
            <w:pPr>
              <w:rPr>
                <w:sz w:val="24"/>
                <w:szCs w:val="24"/>
              </w:rPr>
            </w:pPr>
            <w:r w:rsidRPr="004922D3">
              <w:rPr>
                <w:sz w:val="24"/>
                <w:szCs w:val="24"/>
              </w:rPr>
              <w:t>Will Derusha</w:t>
            </w:r>
          </w:p>
        </w:tc>
        <w:tc>
          <w:tcPr>
            <w:tcW w:w="1558" w:type="dxa"/>
          </w:tcPr>
          <w:p w14:paraId="41724E9E" w14:textId="77777777" w:rsidR="006C0247" w:rsidRPr="004922D3" w:rsidRDefault="006C0247" w:rsidP="006C0247">
            <w:pPr>
              <w:rPr>
                <w:sz w:val="24"/>
                <w:szCs w:val="24"/>
              </w:rPr>
            </w:pPr>
            <w:r w:rsidRPr="004922D3">
              <w:rPr>
                <w:sz w:val="24"/>
                <w:szCs w:val="24"/>
              </w:rPr>
              <w:t>SPAN</w:t>
            </w:r>
          </w:p>
        </w:tc>
        <w:tc>
          <w:tcPr>
            <w:tcW w:w="1171" w:type="dxa"/>
          </w:tcPr>
          <w:p w14:paraId="593EC9E8" w14:textId="77777777" w:rsidR="006C0247" w:rsidRPr="004922D3" w:rsidRDefault="006C0247" w:rsidP="006C0247">
            <w:pPr>
              <w:rPr>
                <w:sz w:val="24"/>
                <w:szCs w:val="24"/>
              </w:rPr>
            </w:pPr>
            <w:r w:rsidRPr="004922D3">
              <w:rPr>
                <w:sz w:val="24"/>
                <w:szCs w:val="24"/>
              </w:rPr>
              <w:t>2019</w:t>
            </w:r>
          </w:p>
        </w:tc>
        <w:tc>
          <w:tcPr>
            <w:tcW w:w="1890" w:type="dxa"/>
          </w:tcPr>
          <w:p w14:paraId="58D4A032" w14:textId="77777777" w:rsidR="006C0247" w:rsidRPr="004922D3" w:rsidRDefault="006C0247" w:rsidP="006C0247">
            <w:pPr>
              <w:rPr>
                <w:sz w:val="24"/>
                <w:szCs w:val="24"/>
              </w:rPr>
            </w:pPr>
          </w:p>
        </w:tc>
        <w:tc>
          <w:tcPr>
            <w:tcW w:w="1615" w:type="dxa"/>
          </w:tcPr>
          <w:p w14:paraId="701292FA" w14:textId="28DE75C6" w:rsidR="006C0247" w:rsidRPr="004922D3" w:rsidRDefault="005A4F62" w:rsidP="006C0247">
            <w:pPr>
              <w:rPr>
                <w:sz w:val="24"/>
                <w:szCs w:val="24"/>
              </w:rPr>
            </w:pPr>
            <w:r w:rsidRPr="004922D3">
              <w:rPr>
                <w:sz w:val="24"/>
                <w:szCs w:val="24"/>
              </w:rPr>
              <w:t>Excused 11/13/2018</w:t>
            </w:r>
          </w:p>
        </w:tc>
      </w:tr>
      <w:tr w:rsidR="006C0247" w:rsidRPr="004922D3" w14:paraId="0F0EBC95" w14:textId="77777777" w:rsidTr="00E07713">
        <w:tc>
          <w:tcPr>
            <w:tcW w:w="1558" w:type="dxa"/>
          </w:tcPr>
          <w:p w14:paraId="17B16B73" w14:textId="77777777" w:rsidR="006C0247" w:rsidRPr="004922D3" w:rsidRDefault="006C0247" w:rsidP="006C0247">
            <w:pPr>
              <w:rPr>
                <w:sz w:val="24"/>
                <w:szCs w:val="24"/>
              </w:rPr>
            </w:pPr>
            <w:r w:rsidRPr="004922D3">
              <w:rPr>
                <w:sz w:val="24"/>
                <w:szCs w:val="24"/>
              </w:rPr>
              <w:t>Group II</w:t>
            </w:r>
          </w:p>
        </w:tc>
        <w:tc>
          <w:tcPr>
            <w:tcW w:w="1558" w:type="dxa"/>
          </w:tcPr>
          <w:p w14:paraId="0C73E45C" w14:textId="77777777" w:rsidR="006C0247" w:rsidRPr="004922D3" w:rsidRDefault="006C0247" w:rsidP="006C0247">
            <w:pPr>
              <w:rPr>
                <w:sz w:val="24"/>
                <w:szCs w:val="24"/>
              </w:rPr>
            </w:pPr>
            <w:r w:rsidRPr="004922D3">
              <w:rPr>
                <w:sz w:val="24"/>
                <w:szCs w:val="24"/>
              </w:rPr>
              <w:t>Carol Hargis</w:t>
            </w:r>
          </w:p>
        </w:tc>
        <w:tc>
          <w:tcPr>
            <w:tcW w:w="1558" w:type="dxa"/>
          </w:tcPr>
          <w:p w14:paraId="550C5F22" w14:textId="77777777" w:rsidR="006C0247" w:rsidRPr="004922D3" w:rsidRDefault="006C0247" w:rsidP="006C0247">
            <w:pPr>
              <w:rPr>
                <w:sz w:val="24"/>
                <w:szCs w:val="24"/>
              </w:rPr>
            </w:pPr>
            <w:r w:rsidRPr="004922D3">
              <w:rPr>
                <w:sz w:val="24"/>
                <w:szCs w:val="24"/>
              </w:rPr>
              <w:t>Libraries</w:t>
            </w:r>
          </w:p>
        </w:tc>
        <w:tc>
          <w:tcPr>
            <w:tcW w:w="1171" w:type="dxa"/>
          </w:tcPr>
          <w:p w14:paraId="56AA80A7" w14:textId="77777777" w:rsidR="006C0247" w:rsidRPr="004922D3" w:rsidRDefault="006C0247" w:rsidP="006C0247">
            <w:pPr>
              <w:rPr>
                <w:sz w:val="24"/>
                <w:szCs w:val="24"/>
              </w:rPr>
            </w:pPr>
            <w:r w:rsidRPr="004922D3">
              <w:rPr>
                <w:sz w:val="24"/>
                <w:szCs w:val="24"/>
              </w:rPr>
              <w:t>2020</w:t>
            </w:r>
          </w:p>
        </w:tc>
        <w:tc>
          <w:tcPr>
            <w:tcW w:w="1890" w:type="dxa"/>
          </w:tcPr>
          <w:p w14:paraId="661676AF" w14:textId="60B3F926" w:rsidR="006C0247" w:rsidRPr="004922D3" w:rsidRDefault="005A4F62" w:rsidP="006C0247">
            <w:pPr>
              <w:rPr>
                <w:sz w:val="24"/>
                <w:szCs w:val="24"/>
              </w:rPr>
            </w:pPr>
            <w:r w:rsidRPr="004922D3">
              <w:rPr>
                <w:sz w:val="24"/>
                <w:szCs w:val="24"/>
              </w:rPr>
              <w:t>11/13/18</w:t>
            </w:r>
          </w:p>
        </w:tc>
        <w:tc>
          <w:tcPr>
            <w:tcW w:w="1615" w:type="dxa"/>
          </w:tcPr>
          <w:p w14:paraId="06D4069F" w14:textId="77777777" w:rsidR="006C0247" w:rsidRPr="004922D3" w:rsidRDefault="006C0247" w:rsidP="006C0247">
            <w:pPr>
              <w:rPr>
                <w:sz w:val="24"/>
                <w:szCs w:val="24"/>
              </w:rPr>
            </w:pPr>
          </w:p>
        </w:tc>
      </w:tr>
      <w:tr w:rsidR="006C0247" w:rsidRPr="004922D3" w14:paraId="3F9310F3" w14:textId="77777777" w:rsidTr="00E07713">
        <w:tc>
          <w:tcPr>
            <w:tcW w:w="1558" w:type="dxa"/>
          </w:tcPr>
          <w:p w14:paraId="43656A28" w14:textId="77777777" w:rsidR="006C0247" w:rsidRPr="004922D3" w:rsidRDefault="006C0247" w:rsidP="006C0247">
            <w:pPr>
              <w:rPr>
                <w:sz w:val="24"/>
                <w:szCs w:val="24"/>
              </w:rPr>
            </w:pPr>
            <w:r w:rsidRPr="004922D3">
              <w:rPr>
                <w:sz w:val="24"/>
                <w:szCs w:val="24"/>
              </w:rPr>
              <w:t>Group III</w:t>
            </w:r>
          </w:p>
        </w:tc>
        <w:tc>
          <w:tcPr>
            <w:tcW w:w="1558" w:type="dxa"/>
          </w:tcPr>
          <w:p w14:paraId="24A66C0E" w14:textId="77777777" w:rsidR="006C0247" w:rsidRPr="004922D3" w:rsidRDefault="006C0247" w:rsidP="006C0247">
            <w:pPr>
              <w:rPr>
                <w:sz w:val="24"/>
                <w:szCs w:val="24"/>
              </w:rPr>
            </w:pPr>
            <w:r w:rsidRPr="004922D3">
              <w:rPr>
                <w:sz w:val="24"/>
                <w:szCs w:val="24"/>
              </w:rPr>
              <w:t>Matthew Dulock</w:t>
            </w:r>
          </w:p>
        </w:tc>
        <w:tc>
          <w:tcPr>
            <w:tcW w:w="1558" w:type="dxa"/>
          </w:tcPr>
          <w:p w14:paraId="1F8C21AA" w14:textId="77777777" w:rsidR="006C0247" w:rsidRPr="004922D3" w:rsidRDefault="006C0247" w:rsidP="006C0247">
            <w:pPr>
              <w:rPr>
                <w:sz w:val="24"/>
                <w:szCs w:val="24"/>
              </w:rPr>
            </w:pPr>
            <w:r w:rsidRPr="004922D3">
              <w:rPr>
                <w:sz w:val="24"/>
                <w:szCs w:val="24"/>
              </w:rPr>
              <w:t>Math</w:t>
            </w:r>
          </w:p>
        </w:tc>
        <w:tc>
          <w:tcPr>
            <w:tcW w:w="1171" w:type="dxa"/>
          </w:tcPr>
          <w:p w14:paraId="5DF442A9" w14:textId="77777777" w:rsidR="006C0247" w:rsidRPr="004922D3" w:rsidRDefault="006C0247" w:rsidP="006C0247">
            <w:pPr>
              <w:rPr>
                <w:sz w:val="24"/>
                <w:szCs w:val="24"/>
              </w:rPr>
            </w:pPr>
            <w:r w:rsidRPr="004922D3">
              <w:rPr>
                <w:sz w:val="24"/>
                <w:szCs w:val="24"/>
              </w:rPr>
              <w:t>2019</w:t>
            </w:r>
          </w:p>
        </w:tc>
        <w:tc>
          <w:tcPr>
            <w:tcW w:w="1890" w:type="dxa"/>
          </w:tcPr>
          <w:p w14:paraId="7EAE274E" w14:textId="77777777" w:rsidR="006C0247" w:rsidRPr="004922D3" w:rsidRDefault="006C0247" w:rsidP="006C0247">
            <w:pPr>
              <w:rPr>
                <w:sz w:val="24"/>
                <w:szCs w:val="24"/>
              </w:rPr>
            </w:pPr>
          </w:p>
        </w:tc>
        <w:tc>
          <w:tcPr>
            <w:tcW w:w="1615" w:type="dxa"/>
          </w:tcPr>
          <w:p w14:paraId="7A26DA56" w14:textId="77777777" w:rsidR="006C0247" w:rsidRPr="004922D3" w:rsidRDefault="006C0247" w:rsidP="006C0247">
            <w:pPr>
              <w:rPr>
                <w:sz w:val="24"/>
                <w:szCs w:val="24"/>
              </w:rPr>
            </w:pPr>
          </w:p>
        </w:tc>
      </w:tr>
      <w:tr w:rsidR="006C0247" w:rsidRPr="004922D3" w14:paraId="53075686" w14:textId="77777777" w:rsidTr="00E07713">
        <w:tc>
          <w:tcPr>
            <w:tcW w:w="1558" w:type="dxa"/>
          </w:tcPr>
          <w:p w14:paraId="07FE0FED" w14:textId="77777777" w:rsidR="006C0247" w:rsidRPr="004922D3" w:rsidRDefault="006C0247" w:rsidP="006C0247">
            <w:pPr>
              <w:rPr>
                <w:sz w:val="24"/>
                <w:szCs w:val="24"/>
              </w:rPr>
            </w:pPr>
            <w:r w:rsidRPr="004922D3">
              <w:rPr>
                <w:sz w:val="24"/>
                <w:szCs w:val="24"/>
              </w:rPr>
              <w:t>Group IV</w:t>
            </w:r>
          </w:p>
        </w:tc>
        <w:tc>
          <w:tcPr>
            <w:tcW w:w="1558" w:type="dxa"/>
          </w:tcPr>
          <w:p w14:paraId="38B59BD0" w14:textId="77777777" w:rsidR="006C0247" w:rsidRPr="004922D3" w:rsidRDefault="006C0247" w:rsidP="006C0247">
            <w:pPr>
              <w:rPr>
                <w:sz w:val="24"/>
                <w:szCs w:val="24"/>
              </w:rPr>
            </w:pPr>
            <w:r w:rsidRPr="004922D3">
              <w:rPr>
                <w:sz w:val="24"/>
                <w:szCs w:val="24"/>
              </w:rPr>
              <w:t>Leslie Roberts</w:t>
            </w:r>
          </w:p>
        </w:tc>
        <w:tc>
          <w:tcPr>
            <w:tcW w:w="1558" w:type="dxa"/>
          </w:tcPr>
          <w:p w14:paraId="2A27548E" w14:textId="77777777" w:rsidR="006C0247" w:rsidRPr="004922D3" w:rsidRDefault="006C0247" w:rsidP="006C0247">
            <w:pPr>
              <w:rPr>
                <w:sz w:val="24"/>
                <w:szCs w:val="24"/>
              </w:rPr>
            </w:pPr>
            <w:r w:rsidRPr="004922D3">
              <w:rPr>
                <w:sz w:val="24"/>
                <w:szCs w:val="24"/>
              </w:rPr>
              <w:t>DPA</w:t>
            </w:r>
          </w:p>
        </w:tc>
        <w:tc>
          <w:tcPr>
            <w:tcW w:w="1171" w:type="dxa"/>
          </w:tcPr>
          <w:p w14:paraId="41E384D5" w14:textId="77777777" w:rsidR="006C0247" w:rsidRPr="004922D3" w:rsidRDefault="006C0247" w:rsidP="006C0247">
            <w:pPr>
              <w:rPr>
                <w:sz w:val="24"/>
                <w:szCs w:val="24"/>
              </w:rPr>
            </w:pPr>
            <w:r w:rsidRPr="004922D3">
              <w:rPr>
                <w:sz w:val="24"/>
                <w:szCs w:val="24"/>
              </w:rPr>
              <w:t>2021</w:t>
            </w:r>
          </w:p>
        </w:tc>
        <w:tc>
          <w:tcPr>
            <w:tcW w:w="1890" w:type="dxa"/>
          </w:tcPr>
          <w:p w14:paraId="506BB087" w14:textId="64D1B449" w:rsidR="006C0247" w:rsidRPr="004922D3" w:rsidRDefault="005A4F62" w:rsidP="006C0247">
            <w:pPr>
              <w:rPr>
                <w:sz w:val="24"/>
                <w:szCs w:val="24"/>
              </w:rPr>
            </w:pPr>
            <w:r w:rsidRPr="004922D3">
              <w:rPr>
                <w:sz w:val="24"/>
                <w:szCs w:val="24"/>
              </w:rPr>
              <w:t>11/13/18</w:t>
            </w:r>
          </w:p>
        </w:tc>
        <w:tc>
          <w:tcPr>
            <w:tcW w:w="1615" w:type="dxa"/>
          </w:tcPr>
          <w:p w14:paraId="4E5FFA04" w14:textId="77777777" w:rsidR="006C0247" w:rsidRPr="004922D3" w:rsidRDefault="006C0247" w:rsidP="006C0247">
            <w:pPr>
              <w:rPr>
                <w:sz w:val="24"/>
                <w:szCs w:val="24"/>
              </w:rPr>
            </w:pPr>
          </w:p>
        </w:tc>
      </w:tr>
      <w:tr w:rsidR="006C0247" w:rsidRPr="004922D3" w14:paraId="00805DE0" w14:textId="77777777" w:rsidTr="00E07713">
        <w:tc>
          <w:tcPr>
            <w:tcW w:w="1558" w:type="dxa"/>
          </w:tcPr>
          <w:p w14:paraId="5B8F422C" w14:textId="77777777" w:rsidR="006C0247" w:rsidRPr="004922D3" w:rsidRDefault="006C0247" w:rsidP="00FF4EB3">
            <w:pPr>
              <w:rPr>
                <w:sz w:val="24"/>
                <w:szCs w:val="24"/>
              </w:rPr>
            </w:pPr>
            <w:r w:rsidRPr="004922D3">
              <w:rPr>
                <w:sz w:val="24"/>
                <w:szCs w:val="24"/>
              </w:rPr>
              <w:t>Group V</w:t>
            </w:r>
          </w:p>
        </w:tc>
        <w:tc>
          <w:tcPr>
            <w:tcW w:w="1558" w:type="dxa"/>
          </w:tcPr>
          <w:p w14:paraId="21EA769D" w14:textId="77777777" w:rsidR="006C0247" w:rsidRPr="004922D3" w:rsidRDefault="006C0247" w:rsidP="00FF4EB3">
            <w:pPr>
              <w:rPr>
                <w:sz w:val="24"/>
                <w:szCs w:val="24"/>
              </w:rPr>
            </w:pPr>
            <w:r w:rsidRPr="004922D3">
              <w:rPr>
                <w:sz w:val="24"/>
                <w:szCs w:val="24"/>
              </w:rPr>
              <w:t>Lou Pelton</w:t>
            </w:r>
          </w:p>
        </w:tc>
        <w:tc>
          <w:tcPr>
            <w:tcW w:w="1558" w:type="dxa"/>
          </w:tcPr>
          <w:p w14:paraId="3AD53CB4" w14:textId="77777777" w:rsidR="006C0247" w:rsidRPr="004922D3" w:rsidRDefault="006C0247" w:rsidP="00FF4EB3">
            <w:pPr>
              <w:rPr>
                <w:sz w:val="24"/>
                <w:szCs w:val="24"/>
              </w:rPr>
            </w:pPr>
            <w:r w:rsidRPr="004922D3">
              <w:rPr>
                <w:sz w:val="24"/>
                <w:szCs w:val="24"/>
              </w:rPr>
              <w:t>MKTG</w:t>
            </w:r>
          </w:p>
        </w:tc>
        <w:tc>
          <w:tcPr>
            <w:tcW w:w="1171" w:type="dxa"/>
          </w:tcPr>
          <w:p w14:paraId="21868CCD" w14:textId="77777777" w:rsidR="006C0247" w:rsidRPr="004922D3" w:rsidRDefault="006C0247" w:rsidP="00FF4EB3">
            <w:pPr>
              <w:rPr>
                <w:sz w:val="24"/>
                <w:szCs w:val="24"/>
              </w:rPr>
            </w:pPr>
            <w:r w:rsidRPr="004922D3">
              <w:rPr>
                <w:sz w:val="24"/>
                <w:szCs w:val="24"/>
              </w:rPr>
              <w:t>2020</w:t>
            </w:r>
          </w:p>
        </w:tc>
        <w:tc>
          <w:tcPr>
            <w:tcW w:w="1890" w:type="dxa"/>
          </w:tcPr>
          <w:p w14:paraId="41D44BEB" w14:textId="04C49805" w:rsidR="006C0247" w:rsidRPr="004922D3" w:rsidRDefault="005A4F62" w:rsidP="00FF4EB3">
            <w:pPr>
              <w:rPr>
                <w:sz w:val="24"/>
                <w:szCs w:val="24"/>
              </w:rPr>
            </w:pPr>
            <w:r w:rsidRPr="004922D3">
              <w:rPr>
                <w:sz w:val="24"/>
                <w:szCs w:val="24"/>
              </w:rPr>
              <w:t>11/13/18</w:t>
            </w:r>
          </w:p>
        </w:tc>
        <w:tc>
          <w:tcPr>
            <w:tcW w:w="1615" w:type="dxa"/>
          </w:tcPr>
          <w:p w14:paraId="08716019" w14:textId="77777777" w:rsidR="006C0247" w:rsidRPr="004922D3" w:rsidRDefault="006C0247" w:rsidP="00FF4EB3">
            <w:pPr>
              <w:rPr>
                <w:sz w:val="24"/>
                <w:szCs w:val="24"/>
              </w:rPr>
            </w:pPr>
          </w:p>
        </w:tc>
      </w:tr>
      <w:tr w:rsidR="006C0247" w:rsidRPr="004922D3" w14:paraId="68D0CAFB" w14:textId="77777777" w:rsidTr="00E07713">
        <w:tc>
          <w:tcPr>
            <w:tcW w:w="1558" w:type="dxa"/>
          </w:tcPr>
          <w:p w14:paraId="579E1617" w14:textId="77777777" w:rsidR="006C0247" w:rsidRPr="004922D3" w:rsidRDefault="006C0247" w:rsidP="00FF4EB3">
            <w:pPr>
              <w:rPr>
                <w:sz w:val="24"/>
                <w:szCs w:val="24"/>
              </w:rPr>
            </w:pPr>
            <w:r w:rsidRPr="004922D3">
              <w:rPr>
                <w:sz w:val="24"/>
                <w:szCs w:val="24"/>
              </w:rPr>
              <w:t>Group VI</w:t>
            </w:r>
          </w:p>
        </w:tc>
        <w:tc>
          <w:tcPr>
            <w:tcW w:w="1558" w:type="dxa"/>
          </w:tcPr>
          <w:p w14:paraId="66C267A4" w14:textId="77777777" w:rsidR="006C0247" w:rsidRPr="004922D3" w:rsidRDefault="006C0247" w:rsidP="00FF4EB3">
            <w:pPr>
              <w:rPr>
                <w:sz w:val="24"/>
                <w:szCs w:val="24"/>
              </w:rPr>
            </w:pPr>
            <w:r w:rsidRPr="004922D3">
              <w:rPr>
                <w:sz w:val="24"/>
                <w:szCs w:val="24"/>
              </w:rPr>
              <w:t>Tao Zhang</w:t>
            </w:r>
          </w:p>
        </w:tc>
        <w:tc>
          <w:tcPr>
            <w:tcW w:w="1558" w:type="dxa"/>
          </w:tcPr>
          <w:p w14:paraId="4B0EEA79" w14:textId="77777777" w:rsidR="006C0247" w:rsidRPr="004922D3" w:rsidRDefault="006C0247" w:rsidP="00FF4EB3">
            <w:pPr>
              <w:rPr>
                <w:sz w:val="24"/>
                <w:szCs w:val="24"/>
              </w:rPr>
            </w:pPr>
            <w:r w:rsidRPr="004922D3">
              <w:rPr>
                <w:sz w:val="24"/>
                <w:szCs w:val="24"/>
              </w:rPr>
              <w:t>KHPR</w:t>
            </w:r>
          </w:p>
        </w:tc>
        <w:tc>
          <w:tcPr>
            <w:tcW w:w="1171" w:type="dxa"/>
          </w:tcPr>
          <w:p w14:paraId="16461361" w14:textId="77777777" w:rsidR="006C0247" w:rsidRPr="004922D3" w:rsidRDefault="006C0247" w:rsidP="00FF4EB3">
            <w:pPr>
              <w:rPr>
                <w:sz w:val="24"/>
                <w:szCs w:val="24"/>
              </w:rPr>
            </w:pPr>
            <w:r w:rsidRPr="004922D3">
              <w:rPr>
                <w:sz w:val="24"/>
                <w:szCs w:val="24"/>
              </w:rPr>
              <w:t>2019</w:t>
            </w:r>
          </w:p>
        </w:tc>
        <w:tc>
          <w:tcPr>
            <w:tcW w:w="1890" w:type="dxa"/>
          </w:tcPr>
          <w:p w14:paraId="1962278A" w14:textId="7B994FB7" w:rsidR="006C0247" w:rsidRPr="004922D3" w:rsidRDefault="005A4F62" w:rsidP="00FF4EB3">
            <w:pPr>
              <w:rPr>
                <w:sz w:val="24"/>
                <w:szCs w:val="24"/>
              </w:rPr>
            </w:pPr>
            <w:r w:rsidRPr="004922D3">
              <w:rPr>
                <w:sz w:val="24"/>
                <w:szCs w:val="24"/>
              </w:rPr>
              <w:t>11/13/18</w:t>
            </w:r>
          </w:p>
        </w:tc>
        <w:tc>
          <w:tcPr>
            <w:tcW w:w="1615" w:type="dxa"/>
          </w:tcPr>
          <w:p w14:paraId="65938E8E" w14:textId="77777777" w:rsidR="006C0247" w:rsidRPr="004922D3" w:rsidRDefault="006C0247" w:rsidP="00FF4EB3">
            <w:pPr>
              <w:rPr>
                <w:sz w:val="24"/>
                <w:szCs w:val="24"/>
              </w:rPr>
            </w:pPr>
          </w:p>
        </w:tc>
      </w:tr>
      <w:tr w:rsidR="006C0247" w:rsidRPr="004922D3" w14:paraId="0E252948" w14:textId="77777777" w:rsidTr="00E07713">
        <w:tc>
          <w:tcPr>
            <w:tcW w:w="1558" w:type="dxa"/>
          </w:tcPr>
          <w:p w14:paraId="2D07E084" w14:textId="77777777" w:rsidR="006C0247" w:rsidRPr="004922D3" w:rsidRDefault="006C0247" w:rsidP="006C0247">
            <w:pPr>
              <w:rPr>
                <w:sz w:val="24"/>
                <w:szCs w:val="24"/>
              </w:rPr>
            </w:pPr>
            <w:r w:rsidRPr="004922D3">
              <w:rPr>
                <w:sz w:val="24"/>
                <w:szCs w:val="24"/>
              </w:rPr>
              <w:t>Group VII</w:t>
            </w:r>
          </w:p>
        </w:tc>
        <w:tc>
          <w:tcPr>
            <w:tcW w:w="1558" w:type="dxa"/>
          </w:tcPr>
          <w:p w14:paraId="223CFFEC" w14:textId="77777777" w:rsidR="006C0247" w:rsidRPr="004922D3" w:rsidRDefault="006C0247" w:rsidP="006C0247">
            <w:pPr>
              <w:rPr>
                <w:sz w:val="24"/>
                <w:szCs w:val="24"/>
              </w:rPr>
            </w:pPr>
            <w:r w:rsidRPr="004922D3">
              <w:rPr>
                <w:sz w:val="24"/>
                <w:szCs w:val="24"/>
              </w:rPr>
              <w:t>Brian Ayre</w:t>
            </w:r>
          </w:p>
        </w:tc>
        <w:tc>
          <w:tcPr>
            <w:tcW w:w="1558" w:type="dxa"/>
          </w:tcPr>
          <w:p w14:paraId="1932BDA7" w14:textId="77777777" w:rsidR="006C0247" w:rsidRPr="004922D3" w:rsidRDefault="006C0247" w:rsidP="006C0247">
            <w:pPr>
              <w:rPr>
                <w:sz w:val="24"/>
                <w:szCs w:val="24"/>
              </w:rPr>
            </w:pPr>
            <w:r w:rsidRPr="004922D3">
              <w:rPr>
                <w:sz w:val="24"/>
                <w:szCs w:val="24"/>
              </w:rPr>
              <w:t>Biology</w:t>
            </w:r>
          </w:p>
        </w:tc>
        <w:tc>
          <w:tcPr>
            <w:tcW w:w="1171" w:type="dxa"/>
          </w:tcPr>
          <w:p w14:paraId="4AA27CFE" w14:textId="77777777" w:rsidR="006C0247" w:rsidRPr="004922D3" w:rsidRDefault="006C0247" w:rsidP="006C0247">
            <w:pPr>
              <w:rPr>
                <w:sz w:val="24"/>
                <w:szCs w:val="24"/>
              </w:rPr>
            </w:pPr>
            <w:r w:rsidRPr="004922D3">
              <w:rPr>
                <w:sz w:val="24"/>
                <w:szCs w:val="24"/>
              </w:rPr>
              <w:t>2020</w:t>
            </w:r>
          </w:p>
        </w:tc>
        <w:tc>
          <w:tcPr>
            <w:tcW w:w="1890" w:type="dxa"/>
          </w:tcPr>
          <w:p w14:paraId="56A2077F" w14:textId="0B9BC92C" w:rsidR="006C0247" w:rsidRPr="004922D3" w:rsidRDefault="005A4F62" w:rsidP="006C0247">
            <w:pPr>
              <w:rPr>
                <w:sz w:val="24"/>
                <w:szCs w:val="24"/>
              </w:rPr>
            </w:pPr>
            <w:r w:rsidRPr="004922D3">
              <w:rPr>
                <w:sz w:val="24"/>
                <w:szCs w:val="24"/>
              </w:rPr>
              <w:t>11/13/18</w:t>
            </w:r>
          </w:p>
        </w:tc>
        <w:tc>
          <w:tcPr>
            <w:tcW w:w="1615" w:type="dxa"/>
          </w:tcPr>
          <w:p w14:paraId="21066A35" w14:textId="77777777" w:rsidR="006C0247" w:rsidRPr="004922D3" w:rsidRDefault="006C0247" w:rsidP="006C0247">
            <w:pPr>
              <w:rPr>
                <w:sz w:val="24"/>
                <w:szCs w:val="24"/>
              </w:rPr>
            </w:pPr>
          </w:p>
        </w:tc>
      </w:tr>
      <w:tr w:rsidR="006C0247" w:rsidRPr="004922D3" w14:paraId="42850722" w14:textId="77777777" w:rsidTr="00E07713">
        <w:tc>
          <w:tcPr>
            <w:tcW w:w="1558" w:type="dxa"/>
          </w:tcPr>
          <w:p w14:paraId="42AD6135" w14:textId="77777777" w:rsidR="006C0247" w:rsidRPr="004922D3" w:rsidRDefault="006C0247" w:rsidP="006C0247">
            <w:pPr>
              <w:rPr>
                <w:sz w:val="24"/>
                <w:szCs w:val="24"/>
              </w:rPr>
            </w:pPr>
            <w:r w:rsidRPr="004922D3">
              <w:rPr>
                <w:sz w:val="24"/>
                <w:szCs w:val="24"/>
              </w:rPr>
              <w:t>Group III</w:t>
            </w:r>
          </w:p>
        </w:tc>
        <w:tc>
          <w:tcPr>
            <w:tcW w:w="1558" w:type="dxa"/>
          </w:tcPr>
          <w:p w14:paraId="107714FC" w14:textId="77777777" w:rsidR="006C0247" w:rsidRPr="004922D3" w:rsidRDefault="006C0247" w:rsidP="006C0247">
            <w:pPr>
              <w:rPr>
                <w:sz w:val="24"/>
                <w:szCs w:val="24"/>
              </w:rPr>
            </w:pPr>
            <w:r w:rsidRPr="004922D3">
              <w:rPr>
                <w:sz w:val="24"/>
                <w:szCs w:val="24"/>
              </w:rPr>
              <w:t>Mario Tooch</w:t>
            </w:r>
          </w:p>
        </w:tc>
        <w:tc>
          <w:tcPr>
            <w:tcW w:w="1558" w:type="dxa"/>
          </w:tcPr>
          <w:p w14:paraId="436CBC26" w14:textId="77777777" w:rsidR="006C0247" w:rsidRPr="004922D3" w:rsidRDefault="006C0247" w:rsidP="006C0247">
            <w:pPr>
              <w:rPr>
                <w:sz w:val="24"/>
                <w:szCs w:val="24"/>
              </w:rPr>
            </w:pPr>
            <w:r w:rsidRPr="004922D3">
              <w:rPr>
                <w:sz w:val="24"/>
                <w:szCs w:val="24"/>
              </w:rPr>
              <w:t>THEA</w:t>
            </w:r>
          </w:p>
        </w:tc>
        <w:tc>
          <w:tcPr>
            <w:tcW w:w="1171" w:type="dxa"/>
          </w:tcPr>
          <w:p w14:paraId="3D7AC4EA" w14:textId="77777777" w:rsidR="006C0247" w:rsidRPr="004922D3" w:rsidRDefault="006C0247" w:rsidP="006C0247">
            <w:pPr>
              <w:rPr>
                <w:sz w:val="24"/>
                <w:szCs w:val="24"/>
              </w:rPr>
            </w:pPr>
            <w:r w:rsidRPr="004922D3">
              <w:rPr>
                <w:sz w:val="24"/>
                <w:szCs w:val="24"/>
              </w:rPr>
              <w:t>2021</w:t>
            </w:r>
          </w:p>
        </w:tc>
        <w:tc>
          <w:tcPr>
            <w:tcW w:w="1890" w:type="dxa"/>
          </w:tcPr>
          <w:p w14:paraId="29E106F2" w14:textId="77777777" w:rsidR="006C0247" w:rsidRPr="004922D3" w:rsidRDefault="006C0247" w:rsidP="006C0247">
            <w:pPr>
              <w:rPr>
                <w:sz w:val="24"/>
                <w:szCs w:val="24"/>
              </w:rPr>
            </w:pPr>
          </w:p>
        </w:tc>
        <w:tc>
          <w:tcPr>
            <w:tcW w:w="1615" w:type="dxa"/>
          </w:tcPr>
          <w:p w14:paraId="38D445C2" w14:textId="77777777" w:rsidR="006C0247" w:rsidRPr="004922D3" w:rsidRDefault="006C0247" w:rsidP="006C0247">
            <w:pPr>
              <w:rPr>
                <w:sz w:val="24"/>
                <w:szCs w:val="24"/>
              </w:rPr>
            </w:pPr>
          </w:p>
        </w:tc>
      </w:tr>
      <w:tr w:rsidR="006C0247" w:rsidRPr="004922D3" w14:paraId="638A70FA" w14:textId="77777777" w:rsidTr="00E07713">
        <w:tc>
          <w:tcPr>
            <w:tcW w:w="1558" w:type="dxa"/>
          </w:tcPr>
          <w:p w14:paraId="046F6D29" w14:textId="77777777" w:rsidR="006C0247" w:rsidRPr="004922D3" w:rsidRDefault="006C0247" w:rsidP="006C0247">
            <w:pPr>
              <w:rPr>
                <w:sz w:val="24"/>
                <w:szCs w:val="24"/>
              </w:rPr>
            </w:pPr>
            <w:r w:rsidRPr="004922D3">
              <w:rPr>
                <w:sz w:val="24"/>
                <w:szCs w:val="24"/>
              </w:rPr>
              <w:t>At-large</w:t>
            </w:r>
          </w:p>
        </w:tc>
        <w:tc>
          <w:tcPr>
            <w:tcW w:w="1558" w:type="dxa"/>
          </w:tcPr>
          <w:p w14:paraId="41BB6E26" w14:textId="77777777" w:rsidR="006C0247" w:rsidRPr="004922D3" w:rsidRDefault="006C0247" w:rsidP="006C0247">
            <w:pPr>
              <w:rPr>
                <w:sz w:val="24"/>
                <w:szCs w:val="24"/>
              </w:rPr>
            </w:pPr>
          </w:p>
        </w:tc>
        <w:tc>
          <w:tcPr>
            <w:tcW w:w="1558" w:type="dxa"/>
          </w:tcPr>
          <w:p w14:paraId="4E7D80BE" w14:textId="77777777" w:rsidR="006C0247" w:rsidRPr="004922D3" w:rsidRDefault="006C0247" w:rsidP="006C0247">
            <w:pPr>
              <w:rPr>
                <w:sz w:val="24"/>
                <w:szCs w:val="24"/>
              </w:rPr>
            </w:pPr>
          </w:p>
        </w:tc>
        <w:tc>
          <w:tcPr>
            <w:tcW w:w="1171" w:type="dxa"/>
          </w:tcPr>
          <w:p w14:paraId="3FC0EA2A" w14:textId="77777777" w:rsidR="006C0247" w:rsidRPr="004922D3" w:rsidRDefault="006C0247" w:rsidP="006C0247">
            <w:pPr>
              <w:rPr>
                <w:sz w:val="24"/>
                <w:szCs w:val="24"/>
              </w:rPr>
            </w:pPr>
          </w:p>
        </w:tc>
        <w:tc>
          <w:tcPr>
            <w:tcW w:w="1890" w:type="dxa"/>
          </w:tcPr>
          <w:p w14:paraId="66E431BC" w14:textId="77777777" w:rsidR="006C0247" w:rsidRPr="004922D3" w:rsidRDefault="006C0247" w:rsidP="006C0247">
            <w:pPr>
              <w:rPr>
                <w:sz w:val="24"/>
                <w:szCs w:val="24"/>
              </w:rPr>
            </w:pPr>
          </w:p>
        </w:tc>
        <w:tc>
          <w:tcPr>
            <w:tcW w:w="1615" w:type="dxa"/>
          </w:tcPr>
          <w:p w14:paraId="5B54E963" w14:textId="77777777" w:rsidR="006C0247" w:rsidRPr="004922D3" w:rsidRDefault="006C0247" w:rsidP="006C0247">
            <w:pPr>
              <w:rPr>
                <w:sz w:val="24"/>
                <w:szCs w:val="24"/>
              </w:rPr>
            </w:pPr>
          </w:p>
        </w:tc>
      </w:tr>
      <w:tr w:rsidR="006C0247" w:rsidRPr="004922D3" w14:paraId="587AAF64" w14:textId="77777777" w:rsidTr="00E07713">
        <w:tc>
          <w:tcPr>
            <w:tcW w:w="1558" w:type="dxa"/>
          </w:tcPr>
          <w:p w14:paraId="511D03E1" w14:textId="77777777" w:rsidR="006C0247" w:rsidRPr="004922D3" w:rsidRDefault="006C0247" w:rsidP="006C0247">
            <w:pPr>
              <w:rPr>
                <w:sz w:val="24"/>
                <w:szCs w:val="24"/>
              </w:rPr>
            </w:pPr>
            <w:r w:rsidRPr="004922D3">
              <w:rPr>
                <w:sz w:val="24"/>
                <w:szCs w:val="24"/>
              </w:rPr>
              <w:t>Dean’s Rep</w:t>
            </w:r>
          </w:p>
        </w:tc>
        <w:tc>
          <w:tcPr>
            <w:tcW w:w="1558" w:type="dxa"/>
          </w:tcPr>
          <w:p w14:paraId="612ABF81" w14:textId="5B2D7975" w:rsidR="006C0247" w:rsidRPr="004922D3" w:rsidRDefault="00E07713" w:rsidP="006C0247">
            <w:pPr>
              <w:rPr>
                <w:sz w:val="24"/>
                <w:szCs w:val="24"/>
              </w:rPr>
            </w:pPr>
            <w:r w:rsidRPr="004922D3">
              <w:rPr>
                <w:sz w:val="24"/>
                <w:szCs w:val="24"/>
              </w:rPr>
              <w:t>Marilyn Wiley</w:t>
            </w:r>
          </w:p>
        </w:tc>
        <w:tc>
          <w:tcPr>
            <w:tcW w:w="1558" w:type="dxa"/>
          </w:tcPr>
          <w:p w14:paraId="40019FDD" w14:textId="3220CB20" w:rsidR="006C0247" w:rsidRPr="004922D3" w:rsidRDefault="00E07713" w:rsidP="006C0247">
            <w:pPr>
              <w:rPr>
                <w:sz w:val="24"/>
                <w:szCs w:val="24"/>
              </w:rPr>
            </w:pPr>
            <w:r w:rsidRPr="004922D3">
              <w:rPr>
                <w:sz w:val="24"/>
                <w:szCs w:val="24"/>
              </w:rPr>
              <w:t>COB</w:t>
            </w:r>
          </w:p>
        </w:tc>
        <w:tc>
          <w:tcPr>
            <w:tcW w:w="1171" w:type="dxa"/>
          </w:tcPr>
          <w:p w14:paraId="195EBF9F" w14:textId="79574908" w:rsidR="006C0247" w:rsidRPr="004922D3" w:rsidRDefault="00E07713" w:rsidP="006C0247">
            <w:pPr>
              <w:rPr>
                <w:sz w:val="24"/>
                <w:szCs w:val="24"/>
              </w:rPr>
            </w:pPr>
            <w:r w:rsidRPr="004922D3">
              <w:rPr>
                <w:sz w:val="24"/>
                <w:szCs w:val="24"/>
              </w:rPr>
              <w:t>2019</w:t>
            </w:r>
          </w:p>
        </w:tc>
        <w:tc>
          <w:tcPr>
            <w:tcW w:w="1890" w:type="dxa"/>
          </w:tcPr>
          <w:p w14:paraId="62EA0489" w14:textId="567427C5" w:rsidR="006C0247" w:rsidRPr="004922D3" w:rsidRDefault="00E07713" w:rsidP="006C0247">
            <w:pPr>
              <w:rPr>
                <w:sz w:val="24"/>
                <w:szCs w:val="24"/>
              </w:rPr>
            </w:pPr>
            <w:r w:rsidRPr="004922D3">
              <w:rPr>
                <w:sz w:val="24"/>
                <w:szCs w:val="24"/>
              </w:rPr>
              <w:t>11/14/18 accepted this position</w:t>
            </w:r>
          </w:p>
        </w:tc>
        <w:tc>
          <w:tcPr>
            <w:tcW w:w="1615" w:type="dxa"/>
          </w:tcPr>
          <w:p w14:paraId="46BCEA70" w14:textId="77777777" w:rsidR="006C0247" w:rsidRPr="004922D3" w:rsidRDefault="006C0247" w:rsidP="006C0247">
            <w:pPr>
              <w:rPr>
                <w:sz w:val="24"/>
                <w:szCs w:val="24"/>
              </w:rPr>
            </w:pPr>
          </w:p>
        </w:tc>
      </w:tr>
      <w:tr w:rsidR="006C0247" w:rsidRPr="004922D3" w14:paraId="686AD5F0" w14:textId="77777777" w:rsidTr="00E07713">
        <w:tc>
          <w:tcPr>
            <w:tcW w:w="1558" w:type="dxa"/>
          </w:tcPr>
          <w:p w14:paraId="75A76DF6" w14:textId="77777777" w:rsidR="006C0247" w:rsidRPr="004922D3" w:rsidRDefault="006C0247" w:rsidP="006C0247">
            <w:pPr>
              <w:rPr>
                <w:sz w:val="24"/>
                <w:szCs w:val="24"/>
              </w:rPr>
            </w:pPr>
            <w:r w:rsidRPr="004922D3">
              <w:rPr>
                <w:sz w:val="24"/>
                <w:szCs w:val="24"/>
              </w:rPr>
              <w:t>SGA Rep</w:t>
            </w:r>
          </w:p>
        </w:tc>
        <w:tc>
          <w:tcPr>
            <w:tcW w:w="1558" w:type="dxa"/>
          </w:tcPr>
          <w:p w14:paraId="33326004" w14:textId="77777777" w:rsidR="006C0247" w:rsidRPr="004922D3" w:rsidRDefault="006C0247" w:rsidP="006C0247">
            <w:pPr>
              <w:rPr>
                <w:sz w:val="24"/>
                <w:szCs w:val="24"/>
              </w:rPr>
            </w:pPr>
            <w:r w:rsidRPr="004922D3">
              <w:rPr>
                <w:sz w:val="24"/>
                <w:szCs w:val="24"/>
              </w:rPr>
              <w:t>Stephon Bradberry</w:t>
            </w:r>
          </w:p>
        </w:tc>
        <w:tc>
          <w:tcPr>
            <w:tcW w:w="1558" w:type="dxa"/>
          </w:tcPr>
          <w:p w14:paraId="2E9A57CA" w14:textId="77777777" w:rsidR="006C0247" w:rsidRPr="004922D3" w:rsidRDefault="006C0247" w:rsidP="006C0247">
            <w:pPr>
              <w:rPr>
                <w:sz w:val="24"/>
                <w:szCs w:val="24"/>
              </w:rPr>
            </w:pPr>
          </w:p>
        </w:tc>
        <w:tc>
          <w:tcPr>
            <w:tcW w:w="1171" w:type="dxa"/>
          </w:tcPr>
          <w:p w14:paraId="7226AE28" w14:textId="77777777" w:rsidR="006C0247" w:rsidRPr="004922D3" w:rsidRDefault="006C0247" w:rsidP="006C0247">
            <w:pPr>
              <w:rPr>
                <w:sz w:val="24"/>
                <w:szCs w:val="24"/>
              </w:rPr>
            </w:pPr>
          </w:p>
        </w:tc>
        <w:tc>
          <w:tcPr>
            <w:tcW w:w="1890" w:type="dxa"/>
          </w:tcPr>
          <w:p w14:paraId="50F42333" w14:textId="77777777" w:rsidR="006C0247" w:rsidRPr="004922D3" w:rsidRDefault="006C0247" w:rsidP="006C0247">
            <w:pPr>
              <w:rPr>
                <w:sz w:val="24"/>
                <w:szCs w:val="24"/>
              </w:rPr>
            </w:pPr>
          </w:p>
        </w:tc>
        <w:tc>
          <w:tcPr>
            <w:tcW w:w="1615" w:type="dxa"/>
          </w:tcPr>
          <w:p w14:paraId="40F7404E" w14:textId="77777777" w:rsidR="006C0247" w:rsidRPr="004922D3" w:rsidRDefault="006C0247" w:rsidP="006C0247">
            <w:pPr>
              <w:rPr>
                <w:sz w:val="24"/>
                <w:szCs w:val="24"/>
              </w:rPr>
            </w:pPr>
          </w:p>
        </w:tc>
      </w:tr>
      <w:tr w:rsidR="006C0247" w:rsidRPr="004922D3" w14:paraId="71AA6F32" w14:textId="77777777" w:rsidTr="00E07713">
        <w:tc>
          <w:tcPr>
            <w:tcW w:w="1558" w:type="dxa"/>
          </w:tcPr>
          <w:p w14:paraId="659E3DB7" w14:textId="77777777" w:rsidR="006C0247" w:rsidRPr="004922D3" w:rsidRDefault="006C0247" w:rsidP="006C0247">
            <w:pPr>
              <w:rPr>
                <w:sz w:val="24"/>
                <w:szCs w:val="24"/>
              </w:rPr>
            </w:pPr>
            <w:r w:rsidRPr="004922D3">
              <w:rPr>
                <w:sz w:val="24"/>
                <w:szCs w:val="24"/>
              </w:rPr>
              <w:t>Registrar designee</w:t>
            </w:r>
          </w:p>
        </w:tc>
        <w:tc>
          <w:tcPr>
            <w:tcW w:w="1558" w:type="dxa"/>
          </w:tcPr>
          <w:p w14:paraId="02B2740B" w14:textId="77777777" w:rsidR="006C0247" w:rsidRPr="004922D3" w:rsidRDefault="00CB152A" w:rsidP="006C0247">
            <w:pPr>
              <w:rPr>
                <w:sz w:val="24"/>
                <w:szCs w:val="24"/>
              </w:rPr>
            </w:pPr>
            <w:proofErr w:type="spellStart"/>
            <w:r w:rsidRPr="004922D3">
              <w:rPr>
                <w:sz w:val="24"/>
                <w:szCs w:val="24"/>
              </w:rPr>
              <w:t>Keitha</w:t>
            </w:r>
            <w:proofErr w:type="spellEnd"/>
            <w:r w:rsidRPr="004922D3">
              <w:rPr>
                <w:sz w:val="24"/>
                <w:szCs w:val="24"/>
              </w:rPr>
              <w:t xml:space="preserve"> Robertson</w:t>
            </w:r>
          </w:p>
        </w:tc>
        <w:tc>
          <w:tcPr>
            <w:tcW w:w="1558" w:type="dxa"/>
          </w:tcPr>
          <w:p w14:paraId="131A8651" w14:textId="77777777" w:rsidR="006C0247" w:rsidRPr="004922D3" w:rsidRDefault="006C0247" w:rsidP="006C0247">
            <w:pPr>
              <w:rPr>
                <w:sz w:val="24"/>
                <w:szCs w:val="24"/>
              </w:rPr>
            </w:pPr>
          </w:p>
        </w:tc>
        <w:tc>
          <w:tcPr>
            <w:tcW w:w="1171" w:type="dxa"/>
          </w:tcPr>
          <w:p w14:paraId="7B9F8D5E" w14:textId="77777777" w:rsidR="006C0247" w:rsidRPr="004922D3" w:rsidRDefault="006C0247" w:rsidP="006C0247">
            <w:pPr>
              <w:rPr>
                <w:sz w:val="24"/>
                <w:szCs w:val="24"/>
              </w:rPr>
            </w:pPr>
          </w:p>
        </w:tc>
        <w:tc>
          <w:tcPr>
            <w:tcW w:w="1890" w:type="dxa"/>
          </w:tcPr>
          <w:p w14:paraId="32FF4BFB" w14:textId="77777777" w:rsidR="006C0247" w:rsidRPr="004922D3" w:rsidRDefault="006C0247" w:rsidP="006C0247">
            <w:pPr>
              <w:rPr>
                <w:sz w:val="24"/>
                <w:szCs w:val="24"/>
              </w:rPr>
            </w:pPr>
          </w:p>
        </w:tc>
        <w:tc>
          <w:tcPr>
            <w:tcW w:w="1615" w:type="dxa"/>
          </w:tcPr>
          <w:p w14:paraId="0712A757" w14:textId="77777777" w:rsidR="006C0247" w:rsidRPr="004922D3" w:rsidRDefault="006C0247" w:rsidP="006C0247">
            <w:pPr>
              <w:rPr>
                <w:sz w:val="24"/>
                <w:szCs w:val="24"/>
              </w:rPr>
            </w:pPr>
          </w:p>
        </w:tc>
      </w:tr>
      <w:tr w:rsidR="006C0247" w:rsidRPr="004922D3" w14:paraId="4DC0A0BB" w14:textId="77777777" w:rsidTr="00E07713">
        <w:tc>
          <w:tcPr>
            <w:tcW w:w="1558" w:type="dxa"/>
          </w:tcPr>
          <w:p w14:paraId="3278D304" w14:textId="77777777" w:rsidR="006C0247" w:rsidRPr="004922D3" w:rsidRDefault="006C0247" w:rsidP="00FF4EB3">
            <w:pPr>
              <w:rPr>
                <w:sz w:val="24"/>
                <w:szCs w:val="24"/>
              </w:rPr>
            </w:pPr>
            <w:r w:rsidRPr="004922D3">
              <w:rPr>
                <w:sz w:val="24"/>
                <w:szCs w:val="24"/>
              </w:rPr>
              <w:t>VP</w:t>
            </w:r>
            <w:r w:rsidR="00CB152A" w:rsidRPr="004922D3">
              <w:rPr>
                <w:sz w:val="24"/>
                <w:szCs w:val="24"/>
              </w:rPr>
              <w:t xml:space="preserve"> of </w:t>
            </w:r>
            <w:r w:rsidRPr="004922D3">
              <w:rPr>
                <w:sz w:val="24"/>
                <w:szCs w:val="24"/>
              </w:rPr>
              <w:t>AA designee</w:t>
            </w:r>
          </w:p>
        </w:tc>
        <w:tc>
          <w:tcPr>
            <w:tcW w:w="1558" w:type="dxa"/>
          </w:tcPr>
          <w:p w14:paraId="6044120C" w14:textId="77777777" w:rsidR="006C0247" w:rsidRPr="004922D3" w:rsidRDefault="00CB152A" w:rsidP="00FF4EB3">
            <w:pPr>
              <w:rPr>
                <w:sz w:val="24"/>
                <w:szCs w:val="24"/>
              </w:rPr>
            </w:pPr>
            <w:r w:rsidRPr="004922D3">
              <w:rPr>
                <w:sz w:val="24"/>
                <w:szCs w:val="24"/>
              </w:rPr>
              <w:t xml:space="preserve">Christy </w:t>
            </w:r>
            <w:proofErr w:type="spellStart"/>
            <w:r w:rsidRPr="004922D3">
              <w:rPr>
                <w:sz w:val="24"/>
                <w:szCs w:val="24"/>
              </w:rPr>
              <w:t>Crustinger</w:t>
            </w:r>
            <w:proofErr w:type="spellEnd"/>
            <w:r w:rsidRPr="004922D3">
              <w:rPr>
                <w:sz w:val="24"/>
                <w:szCs w:val="24"/>
              </w:rPr>
              <w:t xml:space="preserve">, Vice Provost </w:t>
            </w:r>
            <w:r w:rsidRPr="004922D3">
              <w:rPr>
                <w:sz w:val="24"/>
                <w:szCs w:val="24"/>
              </w:rPr>
              <w:lastRenderedPageBreak/>
              <w:t>for Academic Affairs</w:t>
            </w:r>
          </w:p>
        </w:tc>
        <w:tc>
          <w:tcPr>
            <w:tcW w:w="1558" w:type="dxa"/>
          </w:tcPr>
          <w:p w14:paraId="2E754F25" w14:textId="77777777" w:rsidR="006C0247" w:rsidRPr="004922D3" w:rsidRDefault="006C0247" w:rsidP="00FF4EB3">
            <w:pPr>
              <w:rPr>
                <w:sz w:val="24"/>
                <w:szCs w:val="24"/>
              </w:rPr>
            </w:pPr>
          </w:p>
        </w:tc>
        <w:tc>
          <w:tcPr>
            <w:tcW w:w="1171" w:type="dxa"/>
          </w:tcPr>
          <w:p w14:paraId="656A10C9" w14:textId="77777777" w:rsidR="006C0247" w:rsidRPr="004922D3" w:rsidRDefault="006C0247" w:rsidP="00FF4EB3">
            <w:pPr>
              <w:rPr>
                <w:sz w:val="24"/>
                <w:szCs w:val="24"/>
              </w:rPr>
            </w:pPr>
          </w:p>
        </w:tc>
        <w:tc>
          <w:tcPr>
            <w:tcW w:w="1890" w:type="dxa"/>
          </w:tcPr>
          <w:p w14:paraId="3112E0C3" w14:textId="77777777" w:rsidR="006C0247" w:rsidRPr="004922D3" w:rsidRDefault="006C0247" w:rsidP="00FF4EB3">
            <w:pPr>
              <w:rPr>
                <w:sz w:val="24"/>
                <w:szCs w:val="24"/>
              </w:rPr>
            </w:pPr>
          </w:p>
        </w:tc>
        <w:tc>
          <w:tcPr>
            <w:tcW w:w="1615" w:type="dxa"/>
          </w:tcPr>
          <w:p w14:paraId="3C456857" w14:textId="77777777" w:rsidR="006C0247" w:rsidRPr="004922D3" w:rsidRDefault="006C0247" w:rsidP="00FF4EB3">
            <w:pPr>
              <w:rPr>
                <w:sz w:val="24"/>
                <w:szCs w:val="24"/>
              </w:rPr>
            </w:pPr>
          </w:p>
        </w:tc>
      </w:tr>
      <w:tr w:rsidR="006C0247" w:rsidRPr="004922D3" w14:paraId="4A26827E" w14:textId="77777777" w:rsidTr="00E07713">
        <w:tc>
          <w:tcPr>
            <w:tcW w:w="1558" w:type="dxa"/>
          </w:tcPr>
          <w:p w14:paraId="71E2F894" w14:textId="77777777" w:rsidR="006C0247" w:rsidRPr="004922D3" w:rsidRDefault="00CB152A" w:rsidP="00FF4EB3">
            <w:pPr>
              <w:rPr>
                <w:sz w:val="24"/>
                <w:szCs w:val="24"/>
              </w:rPr>
            </w:pPr>
            <w:r w:rsidRPr="004922D3">
              <w:rPr>
                <w:sz w:val="24"/>
                <w:szCs w:val="24"/>
              </w:rPr>
              <w:t>Admission Executive Director</w:t>
            </w:r>
          </w:p>
        </w:tc>
        <w:tc>
          <w:tcPr>
            <w:tcW w:w="1558" w:type="dxa"/>
          </w:tcPr>
          <w:p w14:paraId="2B672D05" w14:textId="77777777" w:rsidR="006C0247" w:rsidRPr="004922D3" w:rsidRDefault="00CB152A" w:rsidP="00FF4EB3">
            <w:pPr>
              <w:rPr>
                <w:sz w:val="24"/>
                <w:szCs w:val="24"/>
              </w:rPr>
            </w:pPr>
            <w:r w:rsidRPr="004922D3">
              <w:rPr>
                <w:sz w:val="24"/>
                <w:szCs w:val="24"/>
              </w:rPr>
              <w:t xml:space="preserve">Rebecca </w:t>
            </w:r>
            <w:proofErr w:type="spellStart"/>
            <w:r w:rsidRPr="004922D3">
              <w:rPr>
                <w:sz w:val="24"/>
                <w:szCs w:val="24"/>
              </w:rPr>
              <w:t>Lothringer</w:t>
            </w:r>
            <w:proofErr w:type="spellEnd"/>
          </w:p>
        </w:tc>
        <w:tc>
          <w:tcPr>
            <w:tcW w:w="1558" w:type="dxa"/>
          </w:tcPr>
          <w:p w14:paraId="3036D7FB" w14:textId="77777777" w:rsidR="006C0247" w:rsidRPr="004922D3" w:rsidRDefault="006C0247" w:rsidP="00FF4EB3">
            <w:pPr>
              <w:rPr>
                <w:sz w:val="24"/>
                <w:szCs w:val="24"/>
              </w:rPr>
            </w:pPr>
          </w:p>
        </w:tc>
        <w:tc>
          <w:tcPr>
            <w:tcW w:w="1171" w:type="dxa"/>
          </w:tcPr>
          <w:p w14:paraId="430896BE" w14:textId="77777777" w:rsidR="006C0247" w:rsidRPr="004922D3" w:rsidRDefault="006C0247" w:rsidP="00FF4EB3">
            <w:pPr>
              <w:rPr>
                <w:sz w:val="24"/>
                <w:szCs w:val="24"/>
              </w:rPr>
            </w:pPr>
          </w:p>
        </w:tc>
        <w:tc>
          <w:tcPr>
            <w:tcW w:w="1890" w:type="dxa"/>
          </w:tcPr>
          <w:p w14:paraId="3B8BD9B4" w14:textId="77777777" w:rsidR="006C0247" w:rsidRPr="004922D3" w:rsidRDefault="006C0247" w:rsidP="00FF4EB3">
            <w:pPr>
              <w:rPr>
                <w:sz w:val="24"/>
                <w:szCs w:val="24"/>
              </w:rPr>
            </w:pPr>
          </w:p>
        </w:tc>
        <w:tc>
          <w:tcPr>
            <w:tcW w:w="1615" w:type="dxa"/>
          </w:tcPr>
          <w:p w14:paraId="7F2BB0B1" w14:textId="77777777" w:rsidR="006C0247" w:rsidRPr="004922D3" w:rsidRDefault="006C0247" w:rsidP="00FF4EB3">
            <w:pPr>
              <w:rPr>
                <w:sz w:val="24"/>
                <w:szCs w:val="24"/>
              </w:rPr>
            </w:pPr>
          </w:p>
        </w:tc>
      </w:tr>
    </w:tbl>
    <w:p w14:paraId="4268EFEB" w14:textId="77777777" w:rsidR="005C124C" w:rsidRPr="004922D3" w:rsidRDefault="005C124C" w:rsidP="005C124C">
      <w:pPr>
        <w:rPr>
          <w:sz w:val="24"/>
          <w:szCs w:val="24"/>
        </w:rPr>
      </w:pPr>
    </w:p>
    <w:p w14:paraId="4EC8E389" w14:textId="109E0E83" w:rsidR="00CB152A" w:rsidRPr="004922D3" w:rsidRDefault="005A4F62" w:rsidP="005C124C">
      <w:pPr>
        <w:rPr>
          <w:sz w:val="24"/>
          <w:szCs w:val="24"/>
        </w:rPr>
      </w:pPr>
      <w:r w:rsidRPr="004922D3">
        <w:rPr>
          <w:sz w:val="24"/>
          <w:szCs w:val="24"/>
        </w:rPr>
        <w:t xml:space="preserve">This meeting was called to order at 12:10 pm. </w:t>
      </w:r>
    </w:p>
    <w:p w14:paraId="713DFD59" w14:textId="040FE06E" w:rsidR="00094808" w:rsidRPr="004922D3" w:rsidRDefault="00094808" w:rsidP="005C124C">
      <w:pPr>
        <w:rPr>
          <w:sz w:val="24"/>
          <w:szCs w:val="24"/>
        </w:rPr>
      </w:pPr>
      <w:r w:rsidRPr="004922D3">
        <w:rPr>
          <w:sz w:val="24"/>
          <w:szCs w:val="24"/>
        </w:rPr>
        <w:t xml:space="preserve">Both co-chairs updated the Committee on our charges listed below.  Carol was asked to attach the documents outlining our charges to this meeting request.  The documents were added to the meeting request. </w:t>
      </w:r>
    </w:p>
    <w:p w14:paraId="0BCDDE75" w14:textId="05213368" w:rsidR="00CB152A" w:rsidRPr="004922D3" w:rsidRDefault="00CB152A" w:rsidP="004C25A7">
      <w:pPr>
        <w:shd w:val="clear" w:color="auto" w:fill="FFFFFF"/>
        <w:spacing w:before="100" w:beforeAutospacing="1" w:after="100" w:afterAutospacing="1" w:line="240" w:lineRule="auto"/>
        <w:rPr>
          <w:rFonts w:eastAsia="Times New Roman" w:cstheme="minorHAnsi"/>
          <w:color w:val="333333"/>
          <w:sz w:val="24"/>
          <w:szCs w:val="24"/>
        </w:rPr>
      </w:pPr>
      <w:r w:rsidRPr="004922D3">
        <w:rPr>
          <w:rFonts w:eastAsia="Times New Roman" w:cstheme="minorHAnsi"/>
          <w:b/>
          <w:bCs/>
          <w:color w:val="333333"/>
          <w:sz w:val="24"/>
          <w:szCs w:val="24"/>
        </w:rPr>
        <w:t>Academi</w:t>
      </w:r>
      <w:r w:rsidR="003E44AC" w:rsidRPr="004922D3">
        <w:rPr>
          <w:rFonts w:eastAsia="Times New Roman" w:cstheme="minorHAnsi"/>
          <w:b/>
          <w:bCs/>
          <w:color w:val="333333"/>
          <w:sz w:val="24"/>
          <w:szCs w:val="24"/>
        </w:rPr>
        <w:t>c Affairs Committee Charges 2018</w:t>
      </w:r>
      <w:r w:rsidRPr="004922D3">
        <w:rPr>
          <w:rFonts w:eastAsia="Times New Roman" w:cstheme="minorHAnsi"/>
          <w:b/>
          <w:bCs/>
          <w:color w:val="333333"/>
          <w:sz w:val="24"/>
          <w:szCs w:val="24"/>
        </w:rPr>
        <w:t>:</w:t>
      </w:r>
    </w:p>
    <w:p w14:paraId="73DBE041" w14:textId="7CC35E18" w:rsidR="00CB152A" w:rsidRPr="004922D3" w:rsidRDefault="00CB152A" w:rsidP="004C25A7">
      <w:pPr>
        <w:shd w:val="clear" w:color="auto" w:fill="FFFFFF"/>
        <w:spacing w:before="100" w:beforeAutospacing="1" w:after="100" w:afterAutospacing="1" w:line="240" w:lineRule="auto"/>
        <w:rPr>
          <w:rFonts w:eastAsia="Times New Roman" w:cstheme="minorHAnsi"/>
          <w:color w:val="333333"/>
          <w:sz w:val="24"/>
          <w:szCs w:val="24"/>
        </w:rPr>
      </w:pPr>
      <w:r w:rsidRPr="004922D3">
        <w:rPr>
          <w:rFonts w:eastAsia="Times New Roman" w:cstheme="minorHAnsi"/>
          <w:color w:val="333333"/>
          <w:sz w:val="24"/>
          <w:szCs w:val="24"/>
        </w:rPr>
        <w:t>The Academ</w:t>
      </w:r>
      <w:r w:rsidR="003E44AC" w:rsidRPr="004922D3">
        <w:rPr>
          <w:rFonts w:eastAsia="Times New Roman" w:cstheme="minorHAnsi"/>
          <w:color w:val="333333"/>
          <w:sz w:val="24"/>
          <w:szCs w:val="24"/>
        </w:rPr>
        <w:t>ic Affairs Committee shall review</w:t>
      </w:r>
      <w:r w:rsidRPr="004922D3">
        <w:rPr>
          <w:rFonts w:eastAsia="Times New Roman" w:cstheme="minorHAnsi"/>
          <w:color w:val="333333"/>
          <w:sz w:val="24"/>
          <w:szCs w:val="24"/>
        </w:rPr>
        <w:t xml:space="preserve"> </w:t>
      </w:r>
      <w:r w:rsidR="003E44AC" w:rsidRPr="004922D3">
        <w:rPr>
          <w:rFonts w:eastAsia="Times New Roman" w:cstheme="minorHAnsi"/>
          <w:color w:val="333333"/>
          <w:sz w:val="24"/>
          <w:szCs w:val="24"/>
        </w:rPr>
        <w:t xml:space="preserve">our charges, </w:t>
      </w:r>
      <w:r w:rsidRPr="004922D3">
        <w:rPr>
          <w:rFonts w:eastAsia="Times New Roman" w:cstheme="minorHAnsi"/>
          <w:color w:val="333333"/>
          <w:sz w:val="24"/>
          <w:szCs w:val="24"/>
        </w:rPr>
        <w:t xml:space="preserve">and </w:t>
      </w:r>
      <w:r w:rsidR="003E44AC" w:rsidRPr="004922D3">
        <w:rPr>
          <w:rFonts w:eastAsia="Times New Roman" w:cstheme="minorHAnsi"/>
          <w:color w:val="333333"/>
          <w:sz w:val="24"/>
          <w:szCs w:val="24"/>
        </w:rPr>
        <w:t xml:space="preserve">possibly, </w:t>
      </w:r>
      <w:r w:rsidRPr="004922D3">
        <w:rPr>
          <w:rFonts w:eastAsia="Times New Roman" w:cstheme="minorHAnsi"/>
          <w:color w:val="333333"/>
          <w:sz w:val="24"/>
          <w:szCs w:val="24"/>
        </w:rPr>
        <w:t xml:space="preserve">make recommendations to the senate on </w:t>
      </w:r>
      <w:r w:rsidR="003E44AC" w:rsidRPr="004922D3">
        <w:rPr>
          <w:rFonts w:eastAsia="Times New Roman" w:cstheme="minorHAnsi"/>
          <w:color w:val="333333"/>
          <w:sz w:val="24"/>
          <w:szCs w:val="24"/>
        </w:rPr>
        <w:t xml:space="preserve">our </w:t>
      </w:r>
      <w:r w:rsidRPr="004922D3">
        <w:rPr>
          <w:rFonts w:eastAsia="Times New Roman" w:cstheme="minorHAnsi"/>
          <w:color w:val="333333"/>
          <w:sz w:val="24"/>
          <w:szCs w:val="24"/>
        </w:rPr>
        <w:t>university polic</w:t>
      </w:r>
      <w:r w:rsidR="003E44AC" w:rsidRPr="004922D3">
        <w:rPr>
          <w:rFonts w:eastAsia="Times New Roman" w:cstheme="minorHAnsi"/>
          <w:color w:val="333333"/>
          <w:sz w:val="24"/>
          <w:szCs w:val="24"/>
        </w:rPr>
        <w:t>ies</w:t>
      </w:r>
      <w:r w:rsidRPr="004922D3">
        <w:rPr>
          <w:rFonts w:eastAsia="Times New Roman" w:cstheme="minorHAnsi"/>
          <w:color w:val="333333"/>
          <w:sz w:val="24"/>
          <w:szCs w:val="24"/>
        </w:rPr>
        <w:t xml:space="preserve"> concerning:</w:t>
      </w:r>
    </w:p>
    <w:p w14:paraId="55370ED4" w14:textId="5A67E138" w:rsidR="00CB152A" w:rsidRPr="004922D3" w:rsidRDefault="00CB152A" w:rsidP="004C25A7">
      <w:pPr>
        <w:numPr>
          <w:ilvl w:val="0"/>
          <w:numId w:val="1"/>
        </w:numPr>
        <w:shd w:val="clear" w:color="auto" w:fill="FFFFFF"/>
        <w:spacing w:after="180" w:line="240" w:lineRule="auto"/>
        <w:rPr>
          <w:rFonts w:eastAsia="Times New Roman" w:cstheme="minorHAnsi"/>
          <w:color w:val="333333"/>
          <w:sz w:val="24"/>
          <w:szCs w:val="24"/>
        </w:rPr>
      </w:pPr>
      <w:r w:rsidRPr="004922D3">
        <w:rPr>
          <w:rFonts w:eastAsia="Times New Roman" w:cstheme="minorHAnsi"/>
          <w:color w:val="333333"/>
          <w:sz w:val="24"/>
          <w:szCs w:val="24"/>
        </w:rPr>
        <w:t>admission standards of entering undergraduate students;</w:t>
      </w:r>
    </w:p>
    <w:p w14:paraId="5E381AE0" w14:textId="51B16F0B" w:rsidR="00094808" w:rsidRPr="004922D3" w:rsidRDefault="00094808"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 xml:space="preserve">Freshman Admission requirements – added to this </w:t>
      </w:r>
      <w:r w:rsidR="004C25A7" w:rsidRPr="004922D3">
        <w:rPr>
          <w:rFonts w:eastAsia="Times New Roman" w:cstheme="minorHAnsi"/>
          <w:sz w:val="24"/>
          <w:szCs w:val="24"/>
        </w:rPr>
        <w:t xml:space="preserve">information to this </w:t>
      </w:r>
      <w:r w:rsidRPr="004922D3">
        <w:rPr>
          <w:rFonts w:eastAsia="Times New Roman" w:cstheme="minorHAnsi"/>
          <w:sz w:val="24"/>
          <w:szCs w:val="24"/>
        </w:rPr>
        <w:t xml:space="preserve">meeting request. </w:t>
      </w:r>
    </w:p>
    <w:p w14:paraId="0691642C" w14:textId="7790F4D7" w:rsidR="00094808" w:rsidRPr="004922D3" w:rsidRDefault="00094808" w:rsidP="004C25A7">
      <w:pPr>
        <w:numPr>
          <w:ilvl w:val="2"/>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Certification of Exemption from the Recommended High School Program for students who:</w:t>
      </w:r>
    </w:p>
    <w:p w14:paraId="0F0DDF02" w14:textId="4DD27EA0" w:rsidR="00094808" w:rsidRPr="004922D3" w:rsidRDefault="00094808" w:rsidP="004C25A7">
      <w:pPr>
        <w:numPr>
          <w:ilvl w:val="3"/>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Entered grade 9 in 2007-2008 or later</w:t>
      </w:r>
    </w:p>
    <w:p w14:paraId="1F509492" w14:textId="683D94F9" w:rsidR="00094808" w:rsidRPr="004922D3" w:rsidRDefault="00094808" w:rsidP="004C25A7">
      <w:pPr>
        <w:numPr>
          <w:ilvl w:val="3"/>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Entered grade 9 before 2007-2008 school year</w:t>
      </w:r>
    </w:p>
    <w:p w14:paraId="1F861E40" w14:textId="30A4147C" w:rsidR="00094808" w:rsidRPr="004922D3" w:rsidRDefault="00094808"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 xml:space="preserve">UNT Admission Requirements for Transfer Students – added </w:t>
      </w:r>
      <w:r w:rsidR="004C25A7" w:rsidRPr="004922D3">
        <w:rPr>
          <w:rFonts w:eastAsia="Times New Roman" w:cstheme="minorHAnsi"/>
          <w:sz w:val="24"/>
          <w:szCs w:val="24"/>
        </w:rPr>
        <w:t xml:space="preserve">this information </w:t>
      </w:r>
      <w:r w:rsidRPr="004922D3">
        <w:rPr>
          <w:rFonts w:eastAsia="Times New Roman" w:cstheme="minorHAnsi"/>
          <w:sz w:val="24"/>
          <w:szCs w:val="24"/>
        </w:rPr>
        <w:t xml:space="preserve">to this meeting request. </w:t>
      </w:r>
    </w:p>
    <w:p w14:paraId="2FB189A7" w14:textId="61E7A6AA" w:rsidR="00094808" w:rsidRPr="004922D3" w:rsidRDefault="00094808"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 xml:space="preserve">International Students – added to this </w:t>
      </w:r>
      <w:r w:rsidR="004C25A7" w:rsidRPr="004922D3">
        <w:rPr>
          <w:rFonts w:eastAsia="Times New Roman" w:cstheme="minorHAnsi"/>
          <w:sz w:val="24"/>
          <w:szCs w:val="24"/>
        </w:rPr>
        <w:t xml:space="preserve">information to this </w:t>
      </w:r>
      <w:r w:rsidRPr="004922D3">
        <w:rPr>
          <w:rFonts w:eastAsia="Times New Roman" w:cstheme="minorHAnsi"/>
          <w:sz w:val="24"/>
          <w:szCs w:val="24"/>
        </w:rPr>
        <w:t>meeting request.</w:t>
      </w:r>
    </w:p>
    <w:p w14:paraId="3C40C68A" w14:textId="1D88FE2F" w:rsidR="00CB152A" w:rsidRPr="004922D3" w:rsidRDefault="00CB152A" w:rsidP="004C25A7">
      <w:pPr>
        <w:numPr>
          <w:ilvl w:val="0"/>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suspension, probation and dismissal of students for academic reasons, standards for graduation;</w:t>
      </w:r>
    </w:p>
    <w:p w14:paraId="2B8C0FDE" w14:textId="72526D22" w:rsidR="00094808" w:rsidRPr="004922D3" w:rsidRDefault="00094808"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 xml:space="preserve">UNT’s Academic Standards – added to this </w:t>
      </w:r>
      <w:r w:rsidR="004C25A7" w:rsidRPr="004922D3">
        <w:rPr>
          <w:rFonts w:eastAsia="Times New Roman" w:cstheme="minorHAnsi"/>
          <w:sz w:val="24"/>
          <w:szCs w:val="24"/>
        </w:rPr>
        <w:t xml:space="preserve">information to this </w:t>
      </w:r>
      <w:r w:rsidRPr="004922D3">
        <w:rPr>
          <w:rFonts w:eastAsia="Times New Roman" w:cstheme="minorHAnsi"/>
          <w:sz w:val="24"/>
          <w:szCs w:val="24"/>
        </w:rPr>
        <w:t xml:space="preserve">meeting request. </w:t>
      </w:r>
    </w:p>
    <w:p w14:paraId="169D65B0" w14:textId="5AC5F275" w:rsidR="004C25A7" w:rsidRPr="004922D3" w:rsidRDefault="004C25A7"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Policies of the University of North Texas – 06.003 Student Academic Integrity – added this information to this meeting request.</w:t>
      </w:r>
    </w:p>
    <w:p w14:paraId="1C0D68B6" w14:textId="77D104B7" w:rsidR="00CB152A" w:rsidRPr="004922D3" w:rsidRDefault="00CB152A" w:rsidP="004C25A7">
      <w:pPr>
        <w:numPr>
          <w:ilvl w:val="0"/>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the policies on awarding of honors to graduates; and</w:t>
      </w:r>
    </w:p>
    <w:p w14:paraId="28AEE555" w14:textId="3EE81168" w:rsidR="004C25A7" w:rsidRPr="004922D3" w:rsidRDefault="004C25A7" w:rsidP="004C25A7">
      <w:pPr>
        <w:numPr>
          <w:ilvl w:val="1"/>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Information for Graduates – added this information to this meeting request.</w:t>
      </w:r>
    </w:p>
    <w:p w14:paraId="4976DA05" w14:textId="36D017BF" w:rsidR="00CB152A" w:rsidRPr="004922D3" w:rsidRDefault="003E44AC" w:rsidP="004C25A7">
      <w:pPr>
        <w:numPr>
          <w:ilvl w:val="0"/>
          <w:numId w:val="1"/>
        </w:numPr>
        <w:shd w:val="clear" w:color="auto" w:fill="FFFFFF"/>
        <w:spacing w:after="180" w:line="240" w:lineRule="auto"/>
        <w:rPr>
          <w:rFonts w:eastAsia="Times New Roman" w:cstheme="minorHAnsi"/>
          <w:sz w:val="24"/>
          <w:szCs w:val="24"/>
        </w:rPr>
      </w:pPr>
      <w:r w:rsidRPr="004922D3">
        <w:rPr>
          <w:rFonts w:eastAsia="Times New Roman" w:cstheme="minorHAnsi"/>
          <w:sz w:val="24"/>
          <w:szCs w:val="24"/>
        </w:rPr>
        <w:t>A</w:t>
      </w:r>
      <w:r w:rsidR="00CB152A" w:rsidRPr="004922D3">
        <w:rPr>
          <w:rFonts w:eastAsia="Times New Roman" w:cstheme="minorHAnsi"/>
          <w:sz w:val="24"/>
          <w:szCs w:val="24"/>
        </w:rPr>
        <w:t>ny other academic concerns that may be assigned by the senate. </w:t>
      </w:r>
    </w:p>
    <w:p w14:paraId="387E6D7B" w14:textId="77777777" w:rsidR="003E44AC" w:rsidRPr="004922D3" w:rsidRDefault="003E44AC" w:rsidP="003E44AC">
      <w:pPr>
        <w:shd w:val="clear" w:color="auto" w:fill="FFFFFF"/>
        <w:spacing w:after="180" w:line="240" w:lineRule="auto"/>
        <w:rPr>
          <w:rFonts w:eastAsia="Times New Roman" w:cstheme="minorHAnsi"/>
          <w:color w:val="333333"/>
          <w:sz w:val="24"/>
          <w:szCs w:val="24"/>
        </w:rPr>
      </w:pPr>
    </w:p>
    <w:p w14:paraId="6F7B1744" w14:textId="77777777" w:rsidR="004C25A7" w:rsidRPr="004922D3" w:rsidRDefault="00CB152A" w:rsidP="004C25A7">
      <w:pPr>
        <w:spacing w:line="240" w:lineRule="auto"/>
        <w:rPr>
          <w:sz w:val="24"/>
          <w:szCs w:val="24"/>
        </w:rPr>
      </w:pPr>
      <w:r w:rsidRPr="004922D3">
        <w:rPr>
          <w:b/>
          <w:sz w:val="24"/>
          <w:szCs w:val="24"/>
        </w:rPr>
        <w:t xml:space="preserve">Accomplishments </w:t>
      </w:r>
      <w:r w:rsidRPr="004922D3">
        <w:rPr>
          <w:sz w:val="24"/>
          <w:szCs w:val="24"/>
        </w:rPr>
        <w:t xml:space="preserve">(including items submitted for review or approval to the Executive Committee or Faculty Senate): </w:t>
      </w:r>
      <w:r w:rsidR="004C25A7" w:rsidRPr="004922D3">
        <w:rPr>
          <w:sz w:val="24"/>
          <w:szCs w:val="24"/>
        </w:rPr>
        <w:t xml:space="preserve"> </w:t>
      </w:r>
    </w:p>
    <w:p w14:paraId="7033E5BE" w14:textId="45852C58" w:rsidR="00CB152A" w:rsidRPr="004922D3" w:rsidRDefault="003E44AC" w:rsidP="004C25A7">
      <w:pPr>
        <w:spacing w:line="240" w:lineRule="auto"/>
        <w:rPr>
          <w:sz w:val="24"/>
          <w:szCs w:val="24"/>
        </w:rPr>
      </w:pPr>
      <w:r w:rsidRPr="004922D3">
        <w:rPr>
          <w:sz w:val="24"/>
          <w:szCs w:val="24"/>
        </w:rPr>
        <w:t xml:space="preserve">The following information </w:t>
      </w:r>
      <w:r w:rsidR="00D7675A" w:rsidRPr="004922D3">
        <w:rPr>
          <w:sz w:val="24"/>
          <w:szCs w:val="24"/>
        </w:rPr>
        <w:t xml:space="preserve">was </w:t>
      </w:r>
      <w:r w:rsidRPr="004922D3">
        <w:rPr>
          <w:sz w:val="24"/>
          <w:szCs w:val="24"/>
        </w:rPr>
        <w:t>submitted in</w:t>
      </w:r>
      <w:r w:rsidR="004C25A7" w:rsidRPr="004922D3">
        <w:rPr>
          <w:sz w:val="24"/>
          <w:szCs w:val="24"/>
        </w:rPr>
        <w:t xml:space="preserve"> the </w:t>
      </w:r>
      <w:r w:rsidRPr="004922D3">
        <w:rPr>
          <w:sz w:val="24"/>
          <w:szCs w:val="24"/>
        </w:rPr>
        <w:t xml:space="preserve">2017 </w:t>
      </w:r>
      <w:r w:rsidR="004C25A7" w:rsidRPr="004922D3">
        <w:rPr>
          <w:sz w:val="24"/>
          <w:szCs w:val="24"/>
        </w:rPr>
        <w:t>mid-year report</w:t>
      </w:r>
      <w:r w:rsidRPr="004922D3">
        <w:rPr>
          <w:sz w:val="24"/>
          <w:szCs w:val="24"/>
        </w:rPr>
        <w:t>,</w:t>
      </w:r>
      <w:r w:rsidR="004C25A7" w:rsidRPr="004922D3">
        <w:rPr>
          <w:sz w:val="24"/>
          <w:szCs w:val="24"/>
        </w:rPr>
        <w:t xml:space="preserve"> for the Academic Affairs Committee</w:t>
      </w:r>
      <w:r w:rsidRPr="004922D3">
        <w:rPr>
          <w:sz w:val="24"/>
          <w:szCs w:val="24"/>
        </w:rPr>
        <w:t>,</w:t>
      </w:r>
      <w:r w:rsidR="004C25A7" w:rsidRPr="004922D3">
        <w:rPr>
          <w:sz w:val="24"/>
          <w:szCs w:val="24"/>
        </w:rPr>
        <w:t xml:space="preserve"> </w:t>
      </w:r>
      <w:r w:rsidR="00D7675A" w:rsidRPr="004922D3">
        <w:rPr>
          <w:sz w:val="24"/>
          <w:szCs w:val="24"/>
        </w:rPr>
        <w:t xml:space="preserve">and </w:t>
      </w:r>
      <w:r w:rsidR="004C25A7" w:rsidRPr="004922D3">
        <w:rPr>
          <w:sz w:val="24"/>
          <w:szCs w:val="24"/>
        </w:rPr>
        <w:t>was not addressed.  We began addressing these items</w:t>
      </w:r>
      <w:r w:rsidRPr="004922D3">
        <w:rPr>
          <w:sz w:val="24"/>
          <w:szCs w:val="24"/>
        </w:rPr>
        <w:t xml:space="preserve"> in today’s meeting</w:t>
      </w:r>
      <w:r w:rsidR="004C25A7" w:rsidRPr="004922D3">
        <w:rPr>
          <w:sz w:val="24"/>
          <w:szCs w:val="24"/>
        </w:rPr>
        <w:t xml:space="preserve">. </w:t>
      </w:r>
    </w:p>
    <w:p w14:paraId="238FD6F5" w14:textId="77777777" w:rsidR="00CB152A" w:rsidRPr="004922D3" w:rsidRDefault="00CB152A" w:rsidP="004C25A7">
      <w:pPr>
        <w:spacing w:line="240" w:lineRule="auto"/>
        <w:rPr>
          <w:sz w:val="24"/>
          <w:szCs w:val="24"/>
        </w:rPr>
      </w:pPr>
      <w:r w:rsidRPr="004922D3">
        <w:rPr>
          <w:sz w:val="24"/>
          <w:szCs w:val="24"/>
        </w:rPr>
        <w:t xml:space="preserve">Ongoing/future projects: </w:t>
      </w:r>
    </w:p>
    <w:p w14:paraId="60364A6C" w14:textId="514C719E" w:rsidR="00CB152A" w:rsidRPr="004922D3" w:rsidRDefault="003E44AC" w:rsidP="003E44AC">
      <w:pPr>
        <w:spacing w:line="240" w:lineRule="auto"/>
        <w:ind w:left="720"/>
        <w:rPr>
          <w:sz w:val="24"/>
          <w:szCs w:val="24"/>
        </w:rPr>
      </w:pPr>
      <w:r w:rsidRPr="004922D3">
        <w:rPr>
          <w:b/>
          <w:sz w:val="24"/>
          <w:szCs w:val="24"/>
        </w:rPr>
        <w:t>1.</w:t>
      </w:r>
      <w:r w:rsidR="00CB152A" w:rsidRPr="004922D3">
        <w:rPr>
          <w:sz w:val="24"/>
          <w:szCs w:val="24"/>
        </w:rPr>
        <w:t xml:space="preserve"> The Committee plans to consult with CLEAR, UCAN, and the VPAA about the issue of students having unrealistic expectations of online courses. Why do students believe these courses are easier than face-to-face courses? Are these courses, on average, really easier than face-to-face courses, and thus students develop a belief that all such courses are easier? What are the consequences? Do we see a higher drop and/or fail rate in online courses? If there is a problem what can we do to remedy </w:t>
      </w:r>
      <w:r w:rsidRPr="004922D3">
        <w:rPr>
          <w:sz w:val="24"/>
          <w:szCs w:val="24"/>
        </w:rPr>
        <w:t>it.</w:t>
      </w:r>
      <w:r w:rsidR="00CB152A" w:rsidRPr="004922D3">
        <w:rPr>
          <w:sz w:val="24"/>
          <w:szCs w:val="24"/>
        </w:rPr>
        <w:t xml:space="preserve"> </w:t>
      </w:r>
    </w:p>
    <w:p w14:paraId="62336184" w14:textId="116F45F8" w:rsidR="005255B6" w:rsidRPr="004922D3" w:rsidRDefault="005255B6" w:rsidP="003E44AC">
      <w:pPr>
        <w:spacing w:line="240" w:lineRule="auto"/>
        <w:ind w:left="720"/>
        <w:rPr>
          <w:sz w:val="24"/>
          <w:szCs w:val="24"/>
        </w:rPr>
      </w:pPr>
      <w:r w:rsidRPr="004922D3">
        <w:rPr>
          <w:sz w:val="24"/>
          <w:szCs w:val="24"/>
        </w:rPr>
        <w:t xml:space="preserve">The Committee discussed possible reasons why students may have unrealistic expectations of online courses, believing they are easier than face-to-face courses. We propose that specific </w:t>
      </w:r>
      <w:r w:rsidR="00F0795B" w:rsidRPr="004922D3">
        <w:rPr>
          <w:sz w:val="24"/>
          <w:szCs w:val="24"/>
        </w:rPr>
        <w:t xml:space="preserve">language </w:t>
      </w:r>
      <w:r w:rsidRPr="004922D3">
        <w:rPr>
          <w:sz w:val="24"/>
          <w:szCs w:val="24"/>
        </w:rPr>
        <w:t xml:space="preserve">be added to the following venues for student </w:t>
      </w:r>
      <w:r w:rsidR="00F0795B" w:rsidRPr="004922D3">
        <w:rPr>
          <w:sz w:val="24"/>
          <w:szCs w:val="24"/>
        </w:rPr>
        <w:t>clarification,</w:t>
      </w:r>
      <w:r w:rsidRPr="004922D3">
        <w:rPr>
          <w:sz w:val="24"/>
          <w:szCs w:val="24"/>
        </w:rPr>
        <w:t xml:space="preserve"> to avoid any further misunderstandings. </w:t>
      </w:r>
    </w:p>
    <w:p w14:paraId="74DBFAA1" w14:textId="48DD3D7B"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Advising - presentations/consultations both noted verbally and in print</w:t>
      </w:r>
    </w:p>
    <w:p w14:paraId="2A107F13" w14:textId="19B62C2C"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Registration process – possible pop-up when an online course is selected, or general notification next to online course selections</w:t>
      </w:r>
    </w:p>
    <w:p w14:paraId="1BBCA0AA" w14:textId="66DF444D"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 xml:space="preserve">Syllabus – included </w:t>
      </w:r>
    </w:p>
    <w:p w14:paraId="083C6A6A" w14:textId="3E75D398" w:rsidR="00F0795B" w:rsidRPr="004922D3" w:rsidRDefault="00F0795B" w:rsidP="003E44AC">
      <w:pPr>
        <w:pStyle w:val="ListParagraph"/>
        <w:numPr>
          <w:ilvl w:val="1"/>
          <w:numId w:val="2"/>
        </w:numPr>
        <w:spacing w:line="240" w:lineRule="auto"/>
        <w:ind w:left="2160"/>
        <w:rPr>
          <w:sz w:val="24"/>
          <w:szCs w:val="24"/>
        </w:rPr>
      </w:pPr>
      <w:r w:rsidRPr="004922D3">
        <w:rPr>
          <w:sz w:val="24"/>
          <w:szCs w:val="24"/>
        </w:rPr>
        <w:t>Student handbook – included</w:t>
      </w:r>
    </w:p>
    <w:p w14:paraId="069E4A73" w14:textId="21030C07" w:rsidR="00F0795B" w:rsidRPr="004922D3" w:rsidRDefault="00F0795B" w:rsidP="003E44AC">
      <w:pPr>
        <w:spacing w:line="240" w:lineRule="auto"/>
        <w:ind w:left="1800"/>
        <w:rPr>
          <w:sz w:val="24"/>
          <w:szCs w:val="24"/>
        </w:rPr>
      </w:pPr>
      <w:r w:rsidRPr="004922D3">
        <w:rPr>
          <w:sz w:val="24"/>
          <w:szCs w:val="24"/>
        </w:rPr>
        <w:t xml:space="preserve">“All course work regardless of online, blended, or face-to-face must meet class standards of achievement.” </w:t>
      </w:r>
    </w:p>
    <w:p w14:paraId="0CF13D24" w14:textId="3F10642A" w:rsidR="00D7675A" w:rsidRPr="004922D3" w:rsidRDefault="00D7675A" w:rsidP="00D7675A">
      <w:pPr>
        <w:spacing w:line="240" w:lineRule="auto"/>
        <w:ind w:left="720"/>
        <w:rPr>
          <w:sz w:val="24"/>
          <w:szCs w:val="24"/>
        </w:rPr>
      </w:pPr>
      <w:r w:rsidRPr="004922D3">
        <w:rPr>
          <w:sz w:val="24"/>
          <w:szCs w:val="24"/>
        </w:rPr>
        <w:t>I conducted some research and I additionally found that students struggle with organizing their time to account for a self-passed study and the rigor of the material. Students may need additional instruction to conduct research and become information literate.  With this information in mind, I would suggest bringing in Credo modules for every on-line course.  This is available through Clear and the professor can choose what information would be beneficial for the class (</w:t>
      </w:r>
      <w:r w:rsidR="009962BE" w:rsidRPr="004922D3">
        <w:rPr>
          <w:sz w:val="24"/>
          <w:szCs w:val="24"/>
        </w:rPr>
        <w:t>Moody, 206)</w:t>
      </w:r>
      <w:r w:rsidRPr="004922D3">
        <w:rPr>
          <w:sz w:val="24"/>
          <w:szCs w:val="24"/>
        </w:rPr>
        <w:t xml:space="preserve">. </w:t>
      </w:r>
    </w:p>
    <w:p w14:paraId="6C4249CE" w14:textId="3C85331A" w:rsidR="00F0795B" w:rsidRPr="004922D3" w:rsidRDefault="0068130B" w:rsidP="00F0795B">
      <w:pPr>
        <w:spacing w:line="240" w:lineRule="auto"/>
        <w:rPr>
          <w:sz w:val="24"/>
          <w:szCs w:val="24"/>
        </w:rPr>
      </w:pPr>
      <w:r w:rsidRPr="004922D3">
        <w:rPr>
          <w:sz w:val="24"/>
          <w:szCs w:val="24"/>
        </w:rPr>
        <w:t>We ran out of time</w:t>
      </w:r>
      <w:r w:rsidR="009962BE" w:rsidRPr="004922D3">
        <w:rPr>
          <w:sz w:val="24"/>
          <w:szCs w:val="24"/>
        </w:rPr>
        <w:t>,</w:t>
      </w:r>
      <w:r w:rsidRPr="004922D3">
        <w:rPr>
          <w:sz w:val="24"/>
          <w:szCs w:val="24"/>
        </w:rPr>
        <w:t xml:space="preserve"> and tabled</w:t>
      </w:r>
      <w:r w:rsidR="00F0795B" w:rsidRPr="004922D3">
        <w:rPr>
          <w:sz w:val="24"/>
          <w:szCs w:val="24"/>
        </w:rPr>
        <w:t xml:space="preserve"> </w:t>
      </w:r>
      <w:r w:rsidR="003E44AC" w:rsidRPr="004922D3">
        <w:rPr>
          <w:sz w:val="24"/>
          <w:szCs w:val="24"/>
        </w:rPr>
        <w:t>the second item</w:t>
      </w:r>
      <w:r w:rsidRPr="004922D3">
        <w:rPr>
          <w:sz w:val="24"/>
          <w:szCs w:val="24"/>
        </w:rPr>
        <w:t xml:space="preserve"> for our</w:t>
      </w:r>
      <w:r w:rsidR="00F0795B" w:rsidRPr="004922D3">
        <w:rPr>
          <w:sz w:val="24"/>
          <w:szCs w:val="24"/>
        </w:rPr>
        <w:t xml:space="preserve"> next meeting. </w:t>
      </w:r>
    </w:p>
    <w:p w14:paraId="1DD1EDC6" w14:textId="42258BB1" w:rsidR="00CB152A" w:rsidRPr="004922D3" w:rsidRDefault="003E44AC" w:rsidP="003E44AC">
      <w:pPr>
        <w:spacing w:line="240" w:lineRule="auto"/>
        <w:ind w:left="720"/>
        <w:rPr>
          <w:sz w:val="24"/>
          <w:szCs w:val="24"/>
        </w:rPr>
      </w:pPr>
      <w:r w:rsidRPr="004922D3">
        <w:rPr>
          <w:b/>
          <w:sz w:val="24"/>
          <w:szCs w:val="24"/>
        </w:rPr>
        <w:t>2.</w:t>
      </w:r>
      <w:r w:rsidR="00CB152A" w:rsidRPr="004922D3">
        <w:rPr>
          <w:sz w:val="24"/>
          <w:szCs w:val="24"/>
        </w:rPr>
        <w:t xml:space="preserve"> We also consulted with our SGA rep about what students wanted. He indicated that students wanted more 5-year BA/MA programs, particularly those that would turn into teaching options. The Committee decided to launch an investigation into the possibility of using the model of Teach North Texas to develop similar program in non-STEM disciplines</w:t>
      </w:r>
    </w:p>
    <w:p w14:paraId="132A4B81" w14:textId="77777777" w:rsidR="003E44AC" w:rsidRPr="004922D3" w:rsidRDefault="003E44AC" w:rsidP="004C25A7">
      <w:pPr>
        <w:spacing w:line="240" w:lineRule="auto"/>
        <w:rPr>
          <w:sz w:val="24"/>
          <w:szCs w:val="24"/>
        </w:rPr>
      </w:pPr>
    </w:p>
    <w:p w14:paraId="0EC6CA14" w14:textId="0E635115" w:rsidR="00F0795B" w:rsidRPr="004922D3" w:rsidRDefault="00E07713" w:rsidP="004C25A7">
      <w:pPr>
        <w:spacing w:line="240" w:lineRule="auto"/>
        <w:rPr>
          <w:sz w:val="24"/>
          <w:szCs w:val="24"/>
        </w:rPr>
      </w:pPr>
      <w:r w:rsidRPr="004922D3">
        <w:rPr>
          <w:sz w:val="24"/>
          <w:szCs w:val="24"/>
        </w:rPr>
        <w:lastRenderedPageBreak/>
        <w:t xml:space="preserve">Lou Pelton talked to Dean Marilyn Wiley (COB), on the Committee’s behalf, and asked if she would be willing to serve on our Committee. Dean Marilyn Wiley accepted to serve as our Dean Representative for the 2018-2019 academic year.  Her email is </w:t>
      </w:r>
      <w:hyperlink r:id="rId6" w:history="1">
        <w:r w:rsidRPr="004922D3">
          <w:rPr>
            <w:rStyle w:val="Hyperlink"/>
            <w:sz w:val="24"/>
            <w:szCs w:val="24"/>
          </w:rPr>
          <w:t>Marilyn.Wiley@unt.edu</w:t>
        </w:r>
      </w:hyperlink>
      <w:r w:rsidRPr="004922D3">
        <w:rPr>
          <w:sz w:val="24"/>
          <w:szCs w:val="24"/>
        </w:rPr>
        <w:t xml:space="preserve">. Thank you Lou, we appreciate your time and effort.  </w:t>
      </w:r>
    </w:p>
    <w:p w14:paraId="14DAED3F" w14:textId="1887F633" w:rsidR="00E07713" w:rsidRPr="004922D3" w:rsidRDefault="00E07713" w:rsidP="004C25A7">
      <w:pPr>
        <w:spacing w:line="240" w:lineRule="auto"/>
        <w:rPr>
          <w:sz w:val="24"/>
          <w:szCs w:val="24"/>
        </w:rPr>
      </w:pPr>
      <w:r w:rsidRPr="004922D3">
        <w:rPr>
          <w:sz w:val="24"/>
          <w:szCs w:val="24"/>
        </w:rPr>
        <w:t>Leslie Roberts informed the Committee of our new VP for Digital Strategy and Innovation</w:t>
      </w:r>
      <w:r w:rsidR="00C75ABE" w:rsidRPr="004922D3">
        <w:rPr>
          <w:sz w:val="24"/>
          <w:szCs w:val="24"/>
        </w:rPr>
        <w:t>, Adam D. Fein</w:t>
      </w:r>
      <w:r w:rsidRPr="004922D3">
        <w:rPr>
          <w:sz w:val="24"/>
          <w:szCs w:val="24"/>
        </w:rPr>
        <w:t xml:space="preserve">, who now oversees CLEAR. </w:t>
      </w:r>
      <w:r w:rsidR="00C75ABE" w:rsidRPr="004922D3">
        <w:rPr>
          <w:sz w:val="24"/>
          <w:szCs w:val="24"/>
        </w:rPr>
        <w:t xml:space="preserve"> </w:t>
      </w:r>
      <w:hyperlink r:id="rId7" w:history="1">
        <w:r w:rsidR="00C75ABE" w:rsidRPr="004922D3">
          <w:rPr>
            <w:rStyle w:val="Hyperlink"/>
            <w:sz w:val="24"/>
            <w:szCs w:val="24"/>
          </w:rPr>
          <w:t>https://news.unt.edu/news-releases/adam-d-fein-named-vice-president-digital-strategy-and-innovation-unt</w:t>
        </w:r>
      </w:hyperlink>
      <w:r w:rsidR="00C75ABE" w:rsidRPr="004922D3">
        <w:rPr>
          <w:sz w:val="24"/>
          <w:szCs w:val="24"/>
        </w:rPr>
        <w:t xml:space="preserve">. We discussed reaching out to him.  Thank you Leslie for bringing Adam to our attention and providing a link to his information. </w:t>
      </w:r>
    </w:p>
    <w:p w14:paraId="5E51E910" w14:textId="3CE48D0D" w:rsidR="004C25A7" w:rsidRPr="004922D3" w:rsidRDefault="005255B6" w:rsidP="004C25A7">
      <w:pPr>
        <w:spacing w:line="240" w:lineRule="auto"/>
        <w:rPr>
          <w:sz w:val="24"/>
          <w:szCs w:val="24"/>
        </w:rPr>
      </w:pPr>
      <w:r w:rsidRPr="004922D3">
        <w:rPr>
          <w:sz w:val="24"/>
          <w:szCs w:val="24"/>
        </w:rPr>
        <w:t xml:space="preserve">Brian Ayre, Group VII, is one our senators and attended this meeting. </w:t>
      </w:r>
    </w:p>
    <w:p w14:paraId="0F3CBC96" w14:textId="77777777" w:rsidR="004C25A7" w:rsidRPr="004922D3" w:rsidRDefault="004C25A7" w:rsidP="004C25A7">
      <w:pPr>
        <w:spacing w:line="240" w:lineRule="auto"/>
        <w:rPr>
          <w:sz w:val="24"/>
          <w:szCs w:val="24"/>
        </w:rPr>
      </w:pPr>
      <w:r w:rsidRPr="004922D3">
        <w:rPr>
          <w:sz w:val="24"/>
          <w:szCs w:val="24"/>
        </w:rPr>
        <w:t xml:space="preserve">The meeting adjourned at 1:15 pm. </w:t>
      </w:r>
    </w:p>
    <w:p w14:paraId="70BA4F33" w14:textId="77777777" w:rsidR="003E44AC" w:rsidRPr="004922D3" w:rsidRDefault="003E44AC" w:rsidP="004C25A7">
      <w:pPr>
        <w:spacing w:line="240" w:lineRule="auto"/>
        <w:rPr>
          <w:sz w:val="24"/>
          <w:szCs w:val="24"/>
        </w:rPr>
      </w:pPr>
    </w:p>
    <w:p w14:paraId="7E28FA4E" w14:textId="77777777" w:rsidR="003E44AC" w:rsidRPr="004922D3" w:rsidRDefault="003E44AC" w:rsidP="004C25A7">
      <w:pPr>
        <w:spacing w:line="240" w:lineRule="auto"/>
        <w:rPr>
          <w:sz w:val="24"/>
          <w:szCs w:val="24"/>
        </w:rPr>
      </w:pPr>
    </w:p>
    <w:p w14:paraId="71C6DC26" w14:textId="58215476" w:rsidR="003E44AC" w:rsidRPr="004922D3" w:rsidRDefault="009962BE" w:rsidP="009962BE">
      <w:pPr>
        <w:spacing w:line="240" w:lineRule="auto"/>
        <w:jc w:val="center"/>
        <w:rPr>
          <w:sz w:val="24"/>
          <w:szCs w:val="24"/>
        </w:rPr>
      </w:pPr>
      <w:r w:rsidRPr="004922D3">
        <w:rPr>
          <w:sz w:val="24"/>
          <w:szCs w:val="24"/>
        </w:rPr>
        <w:t>References</w:t>
      </w:r>
    </w:p>
    <w:p w14:paraId="3BD5D2B5" w14:textId="77777777" w:rsidR="009962BE" w:rsidRPr="004922D3" w:rsidRDefault="009962BE" w:rsidP="009962BE">
      <w:pPr>
        <w:spacing w:line="240" w:lineRule="auto"/>
        <w:ind w:left="720" w:hanging="720"/>
        <w:rPr>
          <w:sz w:val="24"/>
          <w:szCs w:val="24"/>
        </w:rPr>
      </w:pPr>
      <w:r w:rsidRPr="004922D3">
        <w:rPr>
          <w:sz w:val="24"/>
          <w:szCs w:val="24"/>
        </w:rPr>
        <w:t>Griffin, J., &amp; Minter, D. (2013). The Rise of the Online Writing Classroom: Reflecting on the Material Conditions of College Composition Teaching. </w:t>
      </w:r>
      <w:r w:rsidRPr="004922D3">
        <w:rPr>
          <w:i/>
          <w:iCs/>
          <w:sz w:val="24"/>
          <w:szCs w:val="24"/>
        </w:rPr>
        <w:t>College Composition and Communication</w:t>
      </w:r>
      <w:proofErr w:type="gramStart"/>
      <w:r w:rsidRPr="004922D3">
        <w:rPr>
          <w:i/>
          <w:iCs/>
          <w:sz w:val="24"/>
          <w:szCs w:val="24"/>
        </w:rPr>
        <w:t>,65</w:t>
      </w:r>
      <w:proofErr w:type="gramEnd"/>
      <w:r w:rsidRPr="004922D3">
        <w:rPr>
          <w:sz w:val="24"/>
          <w:szCs w:val="24"/>
        </w:rPr>
        <w:t xml:space="preserve">(1), 140-161. Retrieved from </w:t>
      </w:r>
      <w:hyperlink r:id="rId8" w:history="1">
        <w:r w:rsidRPr="004922D3">
          <w:rPr>
            <w:rStyle w:val="Hyperlink"/>
            <w:sz w:val="24"/>
            <w:szCs w:val="24"/>
          </w:rPr>
          <w:t>http://www.jstor.org/stable/43490811</w:t>
        </w:r>
      </w:hyperlink>
    </w:p>
    <w:p w14:paraId="1C688B18" w14:textId="77777777" w:rsidR="009962BE" w:rsidRPr="004922D3" w:rsidRDefault="009962BE" w:rsidP="009962BE">
      <w:pPr>
        <w:spacing w:line="240" w:lineRule="auto"/>
        <w:ind w:left="720" w:hanging="720"/>
        <w:rPr>
          <w:sz w:val="24"/>
          <w:szCs w:val="24"/>
        </w:rPr>
      </w:pPr>
      <w:r w:rsidRPr="004922D3">
        <w:rPr>
          <w:sz w:val="24"/>
          <w:szCs w:val="24"/>
        </w:rPr>
        <w:t>Laing, C. L., &amp; Laing, G. K. (2015). A conceptual framework for evaluating attrition in online courses.</w:t>
      </w:r>
      <w:r w:rsidRPr="004922D3">
        <w:rPr>
          <w:i/>
          <w:iCs/>
          <w:sz w:val="24"/>
          <w:szCs w:val="24"/>
        </w:rPr>
        <w:t> The e - Journal of Business Education &amp; Scholarship of Teaching, 9</w:t>
      </w:r>
      <w:r w:rsidRPr="004922D3">
        <w:rPr>
          <w:sz w:val="24"/>
          <w:szCs w:val="24"/>
        </w:rPr>
        <w:t xml:space="preserve">(2), 39-55. Retrieved from </w:t>
      </w:r>
      <w:hyperlink r:id="rId9" w:history="1">
        <w:r w:rsidRPr="004922D3">
          <w:rPr>
            <w:rStyle w:val="Hyperlink"/>
            <w:sz w:val="24"/>
            <w:szCs w:val="24"/>
          </w:rPr>
          <w:t>https://libproxy.library.unt.edu/login?url=https://search.proquest.com/docview/1761431828?accountid=7113</w:t>
        </w:r>
      </w:hyperlink>
    </w:p>
    <w:p w14:paraId="10B0A429" w14:textId="77777777" w:rsidR="009962BE" w:rsidRPr="004922D3" w:rsidRDefault="009962BE" w:rsidP="009962BE">
      <w:pPr>
        <w:spacing w:line="240" w:lineRule="auto"/>
        <w:ind w:left="720" w:hanging="720"/>
        <w:rPr>
          <w:sz w:val="24"/>
          <w:szCs w:val="24"/>
        </w:rPr>
      </w:pPr>
      <w:r w:rsidRPr="004922D3">
        <w:rPr>
          <w:sz w:val="24"/>
          <w:szCs w:val="24"/>
        </w:rPr>
        <w:t>Moody, J. (2004). Distance Education: Why Are the Attrition Rates so High? </w:t>
      </w:r>
      <w:r w:rsidRPr="004922D3">
        <w:rPr>
          <w:i/>
          <w:iCs/>
          <w:sz w:val="24"/>
          <w:szCs w:val="24"/>
        </w:rPr>
        <w:t>Quarterly Review of Distance Education</w:t>
      </w:r>
      <w:r w:rsidRPr="004922D3">
        <w:rPr>
          <w:sz w:val="24"/>
          <w:szCs w:val="24"/>
        </w:rPr>
        <w:t>, </w:t>
      </w:r>
      <w:r w:rsidRPr="004922D3">
        <w:rPr>
          <w:i/>
          <w:iCs/>
          <w:sz w:val="24"/>
          <w:szCs w:val="24"/>
        </w:rPr>
        <w:t>5</w:t>
      </w:r>
      <w:r w:rsidRPr="004922D3">
        <w:rPr>
          <w:sz w:val="24"/>
          <w:szCs w:val="24"/>
        </w:rPr>
        <w:t xml:space="preserve">(3), 205–210. Retrieved from </w:t>
      </w:r>
      <w:hyperlink r:id="rId10" w:history="1">
        <w:r w:rsidRPr="004922D3">
          <w:rPr>
            <w:rStyle w:val="Hyperlink"/>
            <w:sz w:val="24"/>
            <w:szCs w:val="24"/>
          </w:rPr>
          <w:t>https://libproxy.library.unt.edu:9443/login?url=http://search.ebscohost.com/login.aspx?direct=true&amp;db=eric&amp;AN=EJ874960&amp;scope=site</w:t>
        </w:r>
      </w:hyperlink>
    </w:p>
    <w:p w14:paraId="3C56EF2F" w14:textId="7DA5443C" w:rsidR="006A690D" w:rsidRPr="004922D3" w:rsidRDefault="006A690D" w:rsidP="004C25A7">
      <w:pPr>
        <w:spacing w:line="240" w:lineRule="auto"/>
        <w:rPr>
          <w:sz w:val="24"/>
          <w:szCs w:val="24"/>
        </w:rPr>
      </w:pPr>
    </w:p>
    <w:sectPr w:rsidR="006A690D" w:rsidRPr="0049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15EB"/>
    <w:multiLevelType w:val="multilevel"/>
    <w:tmpl w:val="21C0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27FAD"/>
    <w:multiLevelType w:val="hybridMultilevel"/>
    <w:tmpl w:val="CA4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4C"/>
    <w:rsid w:val="00094808"/>
    <w:rsid w:val="000B7628"/>
    <w:rsid w:val="003A64E0"/>
    <w:rsid w:val="003E44AC"/>
    <w:rsid w:val="004922D3"/>
    <w:rsid w:val="004C25A7"/>
    <w:rsid w:val="005255B6"/>
    <w:rsid w:val="005A4F62"/>
    <w:rsid w:val="005C124C"/>
    <w:rsid w:val="0068130B"/>
    <w:rsid w:val="006A690D"/>
    <w:rsid w:val="006B50E1"/>
    <w:rsid w:val="006C0247"/>
    <w:rsid w:val="00875659"/>
    <w:rsid w:val="008F67B2"/>
    <w:rsid w:val="009962BE"/>
    <w:rsid w:val="00AF5128"/>
    <w:rsid w:val="00B95538"/>
    <w:rsid w:val="00C33729"/>
    <w:rsid w:val="00C3503A"/>
    <w:rsid w:val="00C75ABE"/>
    <w:rsid w:val="00CB152A"/>
    <w:rsid w:val="00D7675A"/>
    <w:rsid w:val="00E07713"/>
    <w:rsid w:val="00EC4462"/>
    <w:rsid w:val="00F0795B"/>
    <w:rsid w:val="00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29AA"/>
  <w15:chartTrackingRefBased/>
  <w15:docId w15:val="{D9A7F30B-CA9B-45C9-B27F-BAD911FF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4C"/>
    <w:rPr>
      <w:color w:val="0563C1" w:themeColor="hyperlink"/>
      <w:u w:val="single"/>
    </w:rPr>
  </w:style>
  <w:style w:type="table" w:styleId="TableGrid">
    <w:name w:val="Table Grid"/>
    <w:basedOn w:val="TableNormal"/>
    <w:uiPriority w:val="39"/>
    <w:rsid w:val="005C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1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52A"/>
    <w:rPr>
      <w:b/>
      <w:bCs/>
    </w:rPr>
  </w:style>
  <w:style w:type="paragraph" w:styleId="ListParagraph">
    <w:name w:val="List Paragraph"/>
    <w:basedOn w:val="Normal"/>
    <w:uiPriority w:val="34"/>
    <w:qFormat/>
    <w:rsid w:val="00F0795B"/>
    <w:pPr>
      <w:ind w:left="720"/>
      <w:contextualSpacing/>
    </w:pPr>
  </w:style>
  <w:style w:type="paragraph" w:styleId="BalloonText">
    <w:name w:val="Balloon Text"/>
    <w:basedOn w:val="Normal"/>
    <w:link w:val="BalloonTextChar"/>
    <w:uiPriority w:val="99"/>
    <w:semiHidden/>
    <w:unhideWhenUsed/>
    <w:rsid w:val="0068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490811" TargetMode="External"/><Relationship Id="rId3" Type="http://schemas.openxmlformats.org/officeDocument/2006/relationships/settings" Target="settings.xml"/><Relationship Id="rId7" Type="http://schemas.openxmlformats.org/officeDocument/2006/relationships/hyperlink" Target="https://news.unt.edu/news-releases/adam-d-fein-named-vice-president-digital-strategy-and-innovation-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Wiley@unt.edu" TargetMode="External"/><Relationship Id="rId11" Type="http://schemas.openxmlformats.org/officeDocument/2006/relationships/fontTable" Target="fontTable.xml"/><Relationship Id="rId5" Type="http://schemas.openxmlformats.org/officeDocument/2006/relationships/hyperlink" Target="mailto:facultysenate@unt.edu" TargetMode="External"/><Relationship Id="rId10" Type="http://schemas.openxmlformats.org/officeDocument/2006/relationships/hyperlink" Target="https://libproxy.library.unt.edu:9443/login?url=http://search.ebscohost.com/login.aspx?direct=true&amp;db=eric&amp;AN=EJ874960&amp;scope=site" TargetMode="External"/><Relationship Id="rId4" Type="http://schemas.openxmlformats.org/officeDocument/2006/relationships/webSettings" Target="webSettings.xml"/><Relationship Id="rId9" Type="http://schemas.openxmlformats.org/officeDocument/2006/relationships/hyperlink" Target="https://libproxy.library.unt.edu/login?url=https://search.proquest.com/docview/1761431828?accountid=7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Carol</dc:creator>
  <cp:keywords/>
  <dc:description/>
  <cp:lastModifiedBy>Zhang, Tao</cp:lastModifiedBy>
  <cp:revision>2</cp:revision>
  <cp:lastPrinted>2018-11-19T18:38:00Z</cp:lastPrinted>
  <dcterms:created xsi:type="dcterms:W3CDTF">2018-12-19T21:20:00Z</dcterms:created>
  <dcterms:modified xsi:type="dcterms:W3CDTF">2018-12-19T21:20:00Z</dcterms:modified>
</cp:coreProperties>
</file>